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DD6" w:rsidRDefault="00DF1DD6" w:rsidP="00DF1DD6">
      <w:pPr>
        <w:spacing w:before="60" w:after="60" w:line="240" w:lineRule="auto"/>
        <w:jc w:val="center"/>
        <w:rPr>
          <w:rFonts w:ascii="Times New Roman" w:hAnsi="Times New Roman" w:cs="Times New Roman"/>
          <w:b/>
          <w:sz w:val="28"/>
          <w:szCs w:val="28"/>
        </w:rPr>
      </w:pPr>
      <w:r>
        <w:rPr>
          <w:rFonts w:ascii="Times New Roman" w:hAnsi="Times New Roman" w:cs="Times New Roman"/>
          <w:b/>
          <w:spacing w:val="-12"/>
          <w:sz w:val="28"/>
          <w:szCs w:val="28"/>
        </w:rPr>
        <w:t>NHIỆM VỤ</w:t>
      </w:r>
      <w:r>
        <w:rPr>
          <w:rFonts w:ascii="Times New Roman" w:hAnsi="Times New Roman" w:cs="Times New Roman"/>
          <w:b/>
          <w:sz w:val="28"/>
          <w:szCs w:val="28"/>
        </w:rPr>
        <w:t xml:space="preserve"> VỊ TRÍ TUYỂN DỤNG</w:t>
      </w:r>
    </w:p>
    <w:p w:rsidR="00DF1DD6" w:rsidRPr="00FE4CDF" w:rsidRDefault="00DF1DD6" w:rsidP="00DF1DD6">
      <w:pPr>
        <w:spacing w:before="60" w:after="60" w:line="240" w:lineRule="auto"/>
        <w:jc w:val="center"/>
        <w:rPr>
          <w:rFonts w:ascii="Times New Roman" w:hAnsi="Times New Roman" w:cs="Times New Roman"/>
          <w:b/>
          <w:sz w:val="28"/>
          <w:szCs w:val="28"/>
        </w:rPr>
      </w:pPr>
      <w:r>
        <w:rPr>
          <w:rFonts w:ascii="Times New Roman" w:hAnsi="Times New Roman" w:cs="Times New Roman"/>
          <w:b/>
          <w:sz w:val="28"/>
          <w:szCs w:val="28"/>
        </w:rPr>
        <w:t>BAN THÔNG TIN QUẢN LÝ VÀ HỖ TRỢ ALCO</w:t>
      </w:r>
    </w:p>
    <w:p w:rsidR="00DF1DD6" w:rsidRDefault="00DF1DD6" w:rsidP="00DF1DD6">
      <w:pPr>
        <w:tabs>
          <w:tab w:val="left" w:pos="1134"/>
        </w:tabs>
        <w:spacing w:after="0" w:line="240" w:lineRule="auto"/>
        <w:rPr>
          <w:rFonts w:ascii="Times New Roman" w:hAnsi="Times New Roman" w:cs="Times New Roman"/>
          <w:b/>
          <w:sz w:val="28"/>
          <w:szCs w:val="28"/>
        </w:rPr>
      </w:pPr>
    </w:p>
    <w:p w:rsidR="00DF1DD6" w:rsidRPr="00BE1466" w:rsidRDefault="00DF1DD6" w:rsidP="00BE1466">
      <w:pPr>
        <w:spacing w:before="100" w:after="100" w:line="240" w:lineRule="auto"/>
        <w:ind w:firstLine="720"/>
        <w:jc w:val="both"/>
        <w:rPr>
          <w:rFonts w:ascii="Times New Roman" w:hAnsi="Times New Roman" w:cs="Times New Roman"/>
          <w:b/>
          <w:spacing w:val="-12"/>
          <w:sz w:val="28"/>
          <w:szCs w:val="28"/>
        </w:rPr>
      </w:pPr>
      <w:r w:rsidRPr="00BE1466">
        <w:rPr>
          <w:rFonts w:ascii="Times New Roman" w:hAnsi="Times New Roman" w:cs="Times New Roman"/>
          <w:b/>
          <w:spacing w:val="-12"/>
          <w:sz w:val="28"/>
          <w:szCs w:val="28"/>
        </w:rPr>
        <w:t xml:space="preserve">1. Nhiệm vụ của Chuyên viên </w:t>
      </w:r>
      <w:r w:rsidR="00BE1466" w:rsidRPr="00BE1466">
        <w:rPr>
          <w:rFonts w:ascii="Times New Roman" w:hAnsi="Times New Roman" w:cs="Times New Roman"/>
          <w:b/>
          <w:spacing w:val="-12"/>
          <w:sz w:val="28"/>
          <w:szCs w:val="28"/>
        </w:rPr>
        <w:t>hệ thống thông tin quản lý</w:t>
      </w:r>
      <w:r w:rsidRPr="00BE1466">
        <w:rPr>
          <w:rFonts w:ascii="Times New Roman" w:hAnsi="Times New Roman" w:cs="Times New Roman"/>
          <w:b/>
          <w:spacing w:val="-12"/>
          <w:sz w:val="28"/>
          <w:szCs w:val="28"/>
        </w:rPr>
        <w:t>:</w:t>
      </w:r>
    </w:p>
    <w:p w:rsidR="00DF1DD6" w:rsidRPr="00BE1466" w:rsidRDefault="00DF1DD6" w:rsidP="00DF1DD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 Quản lý dữ liệu các chỉ tiêu hệ thống MIS theo các mảng nghiệp vụ. Phối hợp với các đơn vị liên quan thực thi công tác quản trị dữ liệu.</w:t>
      </w:r>
      <w:r w:rsidR="00BE1466" w:rsidRPr="00BE1466">
        <w:rPr>
          <w:rFonts w:ascii="Times New Roman" w:hAnsi="Times New Roman" w:cs="Times New Roman"/>
          <w:spacing w:val="-12"/>
          <w:sz w:val="28"/>
          <w:szCs w:val="28"/>
        </w:rPr>
        <w:t xml:space="preserve"> Điều tra các vấn đề, yêu cầu về dữ liệu, điều phối và xử lý các vấn đề, yêu cầu đó.</w:t>
      </w:r>
    </w:p>
    <w:p w:rsidR="00DF1DD6" w:rsidRPr="00BE1466" w:rsidRDefault="00DF1DD6" w:rsidP="00DF1DD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 Kiểm tra, đánh giá chất lượng dữ liệu, quy trình quản trị dữ liệu, giám sát mức độ đáp ứng dữ liệu hiện hữu, tham gia triển khai công tác làm sạch, làm giàu dữ liệu.</w:t>
      </w:r>
    </w:p>
    <w:p w:rsidR="00DF1DD6" w:rsidRPr="00BE1466" w:rsidRDefault="00DF1DD6" w:rsidP="00DF1DD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 Kiểm soát vận hành hệ thống MIS về nghiệp vụ, quản trị thay đổi tham số và phối hợp với Trung tâm CNTT xử lý chênh lệch dữ liệu trong vận hành MIS, sự cố dữ liệu.</w:t>
      </w:r>
    </w:p>
    <w:p w:rsidR="00DF1DD6" w:rsidRPr="00BE1466" w:rsidRDefault="00DF1DD6" w:rsidP="00DF1DD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 Thực hiện báo cáo quản trị dữ liệu định kỳ (Ủy ban quản trị dữ liệu): đánh giá chất lượng dữ liệu, quy trình quản trị dữ liệu.</w:t>
      </w:r>
    </w:p>
    <w:p w:rsidR="00DF1DD6" w:rsidRPr="00BE1466" w:rsidRDefault="00DF1DD6" w:rsidP="00DF1DD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 xml:space="preserve">- Quản trị, duy trì mô hình kho dữ liệu, hệ thống từ điển thuật ngữ. </w:t>
      </w:r>
    </w:p>
    <w:p w:rsidR="00DF1DD6" w:rsidRPr="00BE1466" w:rsidRDefault="00DF1DD6" w:rsidP="00DF1DD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 Phân tích nghiệp vụ, xây dựng yêu cầu và triển khai tích hợp, phát triển các bài toán nghiệp vụ MIS. Phát triển, nghiên cứu công cụ báo cáo BI (kinh doanh thông minh)</w:t>
      </w:r>
    </w:p>
    <w:p w:rsidR="00DF1DD6" w:rsidRPr="00BE1466" w:rsidRDefault="00DF1DD6" w:rsidP="00DF1DD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 xml:space="preserve">- Tham gia các dự án CNTT liên quan đến </w:t>
      </w:r>
      <w:r w:rsidR="00BE1466" w:rsidRPr="00BE1466">
        <w:rPr>
          <w:rFonts w:ascii="Times New Roman" w:hAnsi="Times New Roman" w:cs="Times New Roman"/>
          <w:spacing w:val="-12"/>
          <w:sz w:val="28"/>
          <w:szCs w:val="28"/>
        </w:rPr>
        <w:t>tích hợp, phát triển và quản trị</w:t>
      </w:r>
      <w:r w:rsidRPr="00BE1466">
        <w:rPr>
          <w:rFonts w:ascii="Times New Roman" w:hAnsi="Times New Roman" w:cs="Times New Roman"/>
          <w:spacing w:val="-12"/>
          <w:sz w:val="28"/>
          <w:szCs w:val="28"/>
        </w:rPr>
        <w:t xml:space="preserve"> MIS</w:t>
      </w:r>
      <w:r w:rsidR="00BE1466" w:rsidRPr="00BE1466">
        <w:rPr>
          <w:rFonts w:ascii="Times New Roman" w:hAnsi="Times New Roman" w:cs="Times New Roman"/>
          <w:spacing w:val="-12"/>
          <w:sz w:val="28"/>
          <w:szCs w:val="28"/>
        </w:rPr>
        <w:t>.</w:t>
      </w:r>
    </w:p>
    <w:p w:rsidR="00BE1466" w:rsidRPr="00BE1466" w:rsidRDefault="00DF1DD6" w:rsidP="00BE1466">
      <w:pPr>
        <w:spacing w:before="100" w:after="100" w:line="240" w:lineRule="auto"/>
        <w:ind w:firstLine="720"/>
        <w:jc w:val="both"/>
        <w:rPr>
          <w:rFonts w:ascii="Times New Roman" w:hAnsi="Times New Roman" w:cs="Times New Roman"/>
          <w:b/>
          <w:spacing w:val="-12"/>
          <w:sz w:val="28"/>
          <w:szCs w:val="28"/>
        </w:rPr>
      </w:pPr>
      <w:r w:rsidRPr="00BE1466">
        <w:rPr>
          <w:rFonts w:ascii="Times New Roman" w:hAnsi="Times New Roman" w:cs="Times New Roman"/>
          <w:b/>
          <w:spacing w:val="-12"/>
          <w:sz w:val="28"/>
          <w:szCs w:val="28"/>
        </w:rPr>
        <w:t xml:space="preserve">2. </w:t>
      </w:r>
      <w:r w:rsidR="00BE1466" w:rsidRPr="00BE1466">
        <w:rPr>
          <w:rFonts w:ascii="Times New Roman" w:hAnsi="Times New Roman" w:cs="Times New Roman"/>
          <w:b/>
          <w:spacing w:val="-12"/>
          <w:sz w:val="28"/>
          <w:szCs w:val="28"/>
        </w:rPr>
        <w:t>Nhiệm vụ của Chuyên viên Quản trị dữ liệu lớn</w:t>
      </w:r>
      <w:r w:rsidR="00BE1466">
        <w:rPr>
          <w:rFonts w:ascii="Times New Roman" w:hAnsi="Times New Roman" w:cs="Times New Roman"/>
          <w:b/>
          <w:spacing w:val="-12"/>
          <w:sz w:val="28"/>
          <w:szCs w:val="28"/>
        </w:rPr>
        <w:t xml:space="preserve"> - Big Data</w:t>
      </w:r>
      <w:r w:rsidR="00BE1466" w:rsidRPr="00BE1466">
        <w:rPr>
          <w:rFonts w:ascii="Times New Roman" w:hAnsi="Times New Roman" w:cs="Times New Roman"/>
          <w:b/>
          <w:spacing w:val="-12"/>
          <w:sz w:val="28"/>
          <w:szCs w:val="28"/>
        </w:rPr>
        <w:t xml:space="preserve">: </w:t>
      </w:r>
    </w:p>
    <w:p w:rsidR="00BE1466" w:rsidRPr="00BE1466" w:rsidRDefault="00BE1466" w:rsidP="00BE146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 Làm việc, thao tác với dữ liệu lớn, phức tạp: Kho dữ liệu SQL, Cơ sở dữ liệu No SQL, Hadoop..</w:t>
      </w:r>
    </w:p>
    <w:p w:rsidR="00BE1466" w:rsidRPr="00BE1466" w:rsidRDefault="00BE1466" w:rsidP="00BE146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 Ứng dụng các lý thuyết: thống kê, kinh tế lượng, mô hình toán… kết hợp với các công cụ và ngôn ngữ hỗ trợ phân tích dữ liệu để xây dựng, quản trị các mô hình dự báo, dự đoán hoạt động kinh doanh, quản trị rủi ro… của Ngân hàng, của thị trường;  hỗ trợ công tác ra quyết định của Ban lãnh đạo các cấp.</w:t>
      </w:r>
    </w:p>
    <w:p w:rsidR="00BE1466" w:rsidRPr="00BE1466" w:rsidRDefault="00BE1466" w:rsidP="00BE146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 Nghiên cứu ứng dụng kỹ thuật khai phá dữ liệu (Data Mining) nhằm tìm kiếm các tri thức, hiểu biết mới từ cơ sở dữ liệu lớn áp dụng cho các hoạt động kinh doanh</w:t>
      </w:r>
    </w:p>
    <w:p w:rsidR="00BE1466" w:rsidRPr="00BE1466" w:rsidRDefault="00BE1466" w:rsidP="00BE146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 Tham gia quản trị dữ liệu Bigdata, Quản trị dữ liệu phân tích chuyên sâu (advanced analytics)</w:t>
      </w:r>
    </w:p>
    <w:p w:rsidR="00BE1466" w:rsidRPr="00BE1466" w:rsidRDefault="00BE1466" w:rsidP="00BE146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 Tư vấn, đào tạo các kỹ thuật, công cụ phân tích dữ liệu, quản trị dữ liệu BigData cho các cán bộ Phân tích kinh doanh tại các Khối/Phòng ban.</w:t>
      </w:r>
    </w:p>
    <w:p w:rsidR="00DF1DD6" w:rsidRPr="00BE1466" w:rsidRDefault="00BE1466" w:rsidP="00DF1DD6">
      <w:pPr>
        <w:spacing w:before="100" w:after="100" w:line="240" w:lineRule="auto"/>
        <w:ind w:firstLine="720"/>
        <w:jc w:val="both"/>
        <w:rPr>
          <w:rFonts w:ascii="Times New Roman" w:hAnsi="Times New Roman" w:cs="Times New Roman"/>
          <w:b/>
          <w:spacing w:val="-12"/>
          <w:sz w:val="28"/>
          <w:szCs w:val="28"/>
        </w:rPr>
      </w:pPr>
      <w:r w:rsidRPr="00BE1466">
        <w:rPr>
          <w:rFonts w:ascii="Times New Roman" w:hAnsi="Times New Roman" w:cs="Times New Roman"/>
          <w:b/>
          <w:spacing w:val="-12"/>
          <w:sz w:val="28"/>
          <w:szCs w:val="28"/>
        </w:rPr>
        <w:t xml:space="preserve">3. </w:t>
      </w:r>
      <w:r w:rsidR="00DF1DD6" w:rsidRPr="00BE1466">
        <w:rPr>
          <w:rFonts w:ascii="Times New Roman" w:hAnsi="Times New Roman" w:cs="Times New Roman"/>
          <w:b/>
          <w:spacing w:val="-12"/>
          <w:sz w:val="28"/>
          <w:szCs w:val="28"/>
        </w:rPr>
        <w:t>Nhiệm vụ của Chuyên viên Hỗ trợ ALCO:</w:t>
      </w:r>
    </w:p>
    <w:p w:rsidR="00DF1DD6" w:rsidRPr="00BE1466" w:rsidRDefault="00BE1466" w:rsidP="00DF1DD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3</w:t>
      </w:r>
      <w:r w:rsidR="00DF1DD6" w:rsidRPr="00BE1466">
        <w:rPr>
          <w:rFonts w:ascii="Times New Roman" w:hAnsi="Times New Roman" w:cs="Times New Roman"/>
          <w:spacing w:val="-12"/>
          <w:sz w:val="28"/>
          <w:szCs w:val="28"/>
        </w:rPr>
        <w:t>.1. Nghiên cứu, tham gia xây dựng văn bản chế độ về: Kỹ thuật quản lý tài sản Nợ Có; cơ chế, văn bản điều hành vốn nội bộ; lãi suất, FTP; Cơ chế động lực khen thưởng huy động vốn; Tham gia xây dựng các sổ tay, quy định hướng dẫn các nghiệp vụ cân đối vốn, thanh khoản, quản lý lãi suất.</w:t>
      </w:r>
    </w:p>
    <w:p w:rsidR="00DF1DD6" w:rsidRPr="00BE1466" w:rsidRDefault="00BE1466" w:rsidP="00DF1DD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3</w:t>
      </w:r>
      <w:r w:rsidR="00DF1DD6" w:rsidRPr="00BE1466">
        <w:rPr>
          <w:rFonts w:ascii="Times New Roman" w:hAnsi="Times New Roman" w:cs="Times New Roman"/>
          <w:spacing w:val="-12"/>
          <w:sz w:val="28"/>
          <w:szCs w:val="28"/>
        </w:rPr>
        <w:t xml:space="preserve">.2. Quản lý cân đối vốn, thanh khoản: </w:t>
      </w:r>
    </w:p>
    <w:p w:rsidR="00DF1DD6" w:rsidRPr="00BE1466" w:rsidRDefault="00DF1DD6" w:rsidP="00DF1DD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 Lập kế hoạch cân đối nguồn vốn – sử dụng vốn; các kịch bản thanh khoản.</w:t>
      </w:r>
    </w:p>
    <w:p w:rsidR="00DF1DD6" w:rsidRPr="00BE1466" w:rsidRDefault="00DF1DD6" w:rsidP="00DF1DD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lastRenderedPageBreak/>
        <w:t>+ Đề xuất giới hạn hạn mức một số khoản mục của Sổ Ngân hàng; Xây dựng cơ cấu tài sản Dự trữ thanh toán hiệu quả, xây dựng kế hoạch hiệu quả hoạt động của Sổ Ngân hàng trên thị trường 2, chiến lược đầu tư giấy tờ có giá của Sổ Ngân hàng và triển khai thực hiện.</w:t>
      </w:r>
    </w:p>
    <w:p w:rsidR="00DF1DD6" w:rsidRPr="00BE1466" w:rsidRDefault="00DF1DD6" w:rsidP="00DF1DD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 Đề xuất các chủ trương về vay vốn trung dài hạn lớn (phát hành trái phiếu, GTCG trung dài hạn, vay vốn nước ngoài...).</w:t>
      </w:r>
    </w:p>
    <w:p w:rsidR="00DF1DD6" w:rsidRPr="00BE1466" w:rsidRDefault="00BE1466" w:rsidP="00DF1DD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3</w:t>
      </w:r>
      <w:r w:rsidR="00DF1DD6" w:rsidRPr="00BE1466">
        <w:rPr>
          <w:rFonts w:ascii="Times New Roman" w:hAnsi="Times New Roman" w:cs="Times New Roman"/>
          <w:spacing w:val="-12"/>
          <w:sz w:val="28"/>
          <w:szCs w:val="28"/>
        </w:rPr>
        <w:t xml:space="preserve">.3. Điều hành vốn nội bộ, quản lý huy động vốn toàn ngành, thu nhập - chi phí FTP: </w:t>
      </w:r>
    </w:p>
    <w:p w:rsidR="00DF1DD6" w:rsidRPr="00BE1466" w:rsidRDefault="00DF1DD6" w:rsidP="00DF1DD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 Tổng hợp số liệu quyết toán cấp bù nội bộ cho chi nhánh.</w:t>
      </w:r>
    </w:p>
    <w:p w:rsidR="00DF1DD6" w:rsidRPr="00BE1466" w:rsidRDefault="00DF1DD6" w:rsidP="00DF1DD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 Tham gia ý kiến, xây dựng cơ chế FTP đối với sản phẩm Huy động vốn - cho vay, các sản phẩm phái sinh tiền tệ.</w:t>
      </w:r>
    </w:p>
    <w:p w:rsidR="00DF1DD6" w:rsidRPr="00BE1466" w:rsidRDefault="00DF1DD6" w:rsidP="00DF1DD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 Theo dõi, giám sát tính tuân thủ của chi nhánh trong việc thực hiện các quy định và áp chế tài HĐV.</w:t>
      </w:r>
    </w:p>
    <w:p w:rsidR="00DF1DD6" w:rsidRPr="00BE1466" w:rsidRDefault="00DF1DD6" w:rsidP="00DF1DD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 xml:space="preserve">+ Phối hợp thực hiện số liệu tính toán trong phân tích đánh giá các vấn đề liên quan đến HĐV nội bộ </w:t>
      </w:r>
    </w:p>
    <w:p w:rsidR="00DF1DD6" w:rsidRPr="00BE1466" w:rsidRDefault="00DF1DD6" w:rsidP="00DF1DD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 Rà soát, tính toán số liệu thưởng FTP định kỳ, tổng hợp quyết toán thưởng qua Quỹ thu nhập theo quy định tại cơ chế động lực khen thưởng huy động vốn.</w:t>
      </w:r>
    </w:p>
    <w:p w:rsidR="00DF1DD6" w:rsidRPr="00BE1466" w:rsidRDefault="00BE1466" w:rsidP="00DF1DD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3</w:t>
      </w:r>
      <w:r w:rsidR="00DF1DD6" w:rsidRPr="00BE1466">
        <w:rPr>
          <w:rFonts w:ascii="Times New Roman" w:hAnsi="Times New Roman" w:cs="Times New Roman"/>
          <w:spacing w:val="-12"/>
          <w:sz w:val="28"/>
          <w:szCs w:val="28"/>
        </w:rPr>
        <w:t xml:space="preserve">.4. Quản lý rủi ro lãi suất, rủi ro thanh khoản: </w:t>
      </w:r>
    </w:p>
    <w:p w:rsidR="00DF1DD6" w:rsidRPr="00BE1466" w:rsidRDefault="00DF1DD6" w:rsidP="00DF1DD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 xml:space="preserve">+ Thực hiện đánh giá thực trạng rủi ro lãi suất; rủi ro thanh khoản; đánh giá tình hình thực hiện các chỉ tiêu an toàn do Ban quản lý, </w:t>
      </w:r>
    </w:p>
    <w:p w:rsidR="00DF1DD6" w:rsidRPr="00BE1466" w:rsidRDefault="00DF1DD6" w:rsidP="00DF1DD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 xml:space="preserve">+ Cảnh báo và đề xuất biện pháp đảm bảo rủi ro, đảm bảo các chỉ tiêu trong giới hạn, hạn mức quản lý. </w:t>
      </w:r>
    </w:p>
    <w:p w:rsidR="00DF1DD6" w:rsidRPr="00BE1466" w:rsidRDefault="00DF1DD6" w:rsidP="00DF1DD6">
      <w:pPr>
        <w:spacing w:before="100" w:after="100" w:line="240" w:lineRule="auto"/>
        <w:ind w:firstLine="720"/>
        <w:jc w:val="both"/>
        <w:rPr>
          <w:rFonts w:ascii="Times New Roman" w:hAnsi="Times New Roman" w:cs="Times New Roman"/>
          <w:spacing w:val="-12"/>
          <w:sz w:val="28"/>
          <w:szCs w:val="28"/>
        </w:rPr>
      </w:pPr>
      <w:r w:rsidRPr="00BE1466">
        <w:rPr>
          <w:rFonts w:ascii="Times New Roman" w:hAnsi="Times New Roman" w:cs="Times New Roman"/>
          <w:spacing w:val="-12"/>
          <w:sz w:val="28"/>
          <w:szCs w:val="28"/>
        </w:rPr>
        <w:t>+ Đánh giá RRTK, RRLS theo các kịch bản điều hành cân đối vốn, ban hành các sản phẩm mới.</w:t>
      </w:r>
    </w:p>
    <w:p w:rsidR="00FF4D2A" w:rsidRPr="00BE1466" w:rsidRDefault="00677571">
      <w:pPr>
        <w:rPr>
          <w:sz w:val="28"/>
          <w:szCs w:val="28"/>
        </w:rPr>
      </w:pPr>
      <w:bookmarkStart w:id="0" w:name="_GoBack"/>
      <w:bookmarkEnd w:id="0"/>
      <w:r>
        <w:rPr>
          <w:noProof/>
          <w:sz w:val="28"/>
          <w:szCs w:val="28"/>
          <w:lang w:eastAsia="en-AU"/>
        </w:rPr>
        <mc:AlternateContent>
          <mc:Choice Requires="wps">
            <w:drawing>
              <wp:anchor distT="0" distB="0" distL="114300" distR="114300" simplePos="0" relativeHeight="251659264" behindDoc="0" locked="0" layoutInCell="1" allowOverlap="1">
                <wp:simplePos x="0" y="0"/>
                <wp:positionH relativeFrom="column">
                  <wp:posOffset>788858</wp:posOffset>
                </wp:positionH>
                <wp:positionV relativeFrom="paragraph">
                  <wp:posOffset>53675</wp:posOffset>
                </wp:positionV>
                <wp:extent cx="4391130"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3911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1pt,4.25pt" to="407.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" strokecolor="#4579b8 [3044]"/>
            </w:pict>
          </mc:Fallback>
        </mc:AlternateContent>
      </w:r>
    </w:p>
    <w:sectPr w:rsidR="00FF4D2A" w:rsidRPr="00BE1466" w:rsidSect="00D07551">
      <w:pgSz w:w="11907" w:h="16840" w:code="9"/>
      <w:pgMar w:top="1021" w:right="1134" w:bottom="1021" w:left="1701"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DD6"/>
    <w:rsid w:val="000003C8"/>
    <w:rsid w:val="00007EA8"/>
    <w:rsid w:val="00012B45"/>
    <w:rsid w:val="00036AF5"/>
    <w:rsid w:val="000435DD"/>
    <w:rsid w:val="000907BF"/>
    <w:rsid w:val="000A6B74"/>
    <w:rsid w:val="000E234A"/>
    <w:rsid w:val="000F1935"/>
    <w:rsid w:val="000F29A1"/>
    <w:rsid w:val="00105636"/>
    <w:rsid w:val="00163E88"/>
    <w:rsid w:val="0017063E"/>
    <w:rsid w:val="0018394D"/>
    <w:rsid w:val="00197965"/>
    <w:rsid w:val="001B6993"/>
    <w:rsid w:val="00213FC9"/>
    <w:rsid w:val="00222C6B"/>
    <w:rsid w:val="00223D8A"/>
    <w:rsid w:val="00230F26"/>
    <w:rsid w:val="002718CD"/>
    <w:rsid w:val="002B59F7"/>
    <w:rsid w:val="0030231C"/>
    <w:rsid w:val="0030402A"/>
    <w:rsid w:val="0033246B"/>
    <w:rsid w:val="00360505"/>
    <w:rsid w:val="00367ED9"/>
    <w:rsid w:val="0037765B"/>
    <w:rsid w:val="003816DF"/>
    <w:rsid w:val="003F160C"/>
    <w:rsid w:val="003F6725"/>
    <w:rsid w:val="004143C9"/>
    <w:rsid w:val="00434E70"/>
    <w:rsid w:val="0047223F"/>
    <w:rsid w:val="00482FF9"/>
    <w:rsid w:val="004A49C6"/>
    <w:rsid w:val="0050143C"/>
    <w:rsid w:val="00513F93"/>
    <w:rsid w:val="0052393D"/>
    <w:rsid w:val="00524A9F"/>
    <w:rsid w:val="0056300C"/>
    <w:rsid w:val="00584505"/>
    <w:rsid w:val="005A6CBF"/>
    <w:rsid w:val="005B5BD9"/>
    <w:rsid w:val="005C3236"/>
    <w:rsid w:val="005D343B"/>
    <w:rsid w:val="005D3E7B"/>
    <w:rsid w:val="00613DD8"/>
    <w:rsid w:val="0063344F"/>
    <w:rsid w:val="00677571"/>
    <w:rsid w:val="006A5770"/>
    <w:rsid w:val="006D1EF2"/>
    <w:rsid w:val="006F66E1"/>
    <w:rsid w:val="00702B0C"/>
    <w:rsid w:val="00741708"/>
    <w:rsid w:val="00745975"/>
    <w:rsid w:val="007A161C"/>
    <w:rsid w:val="007C5CAE"/>
    <w:rsid w:val="007C61BC"/>
    <w:rsid w:val="007E242A"/>
    <w:rsid w:val="007F1286"/>
    <w:rsid w:val="007F3D1A"/>
    <w:rsid w:val="007F60C9"/>
    <w:rsid w:val="0082303A"/>
    <w:rsid w:val="0083500C"/>
    <w:rsid w:val="00850082"/>
    <w:rsid w:val="00891E2E"/>
    <w:rsid w:val="008A6A29"/>
    <w:rsid w:val="008B2284"/>
    <w:rsid w:val="008E006C"/>
    <w:rsid w:val="0094302F"/>
    <w:rsid w:val="009C66D1"/>
    <w:rsid w:val="009E03BA"/>
    <w:rsid w:val="009E64E9"/>
    <w:rsid w:val="00A40A84"/>
    <w:rsid w:val="00A46F4A"/>
    <w:rsid w:val="00A7436C"/>
    <w:rsid w:val="00A90DDB"/>
    <w:rsid w:val="00A93BC2"/>
    <w:rsid w:val="00AB1CA1"/>
    <w:rsid w:val="00AC5700"/>
    <w:rsid w:val="00AD163C"/>
    <w:rsid w:val="00B05EC6"/>
    <w:rsid w:val="00B17725"/>
    <w:rsid w:val="00B52548"/>
    <w:rsid w:val="00B7220B"/>
    <w:rsid w:val="00B769EE"/>
    <w:rsid w:val="00B80F90"/>
    <w:rsid w:val="00B93D58"/>
    <w:rsid w:val="00BA1C8A"/>
    <w:rsid w:val="00BB1071"/>
    <w:rsid w:val="00BC10EA"/>
    <w:rsid w:val="00BE0F30"/>
    <w:rsid w:val="00BE1466"/>
    <w:rsid w:val="00C17974"/>
    <w:rsid w:val="00C350FF"/>
    <w:rsid w:val="00C37A06"/>
    <w:rsid w:val="00C45D7F"/>
    <w:rsid w:val="00C65318"/>
    <w:rsid w:val="00C65CF5"/>
    <w:rsid w:val="00C762F5"/>
    <w:rsid w:val="00C925C0"/>
    <w:rsid w:val="00CA09ED"/>
    <w:rsid w:val="00CA29C3"/>
    <w:rsid w:val="00CB15B6"/>
    <w:rsid w:val="00CD1C91"/>
    <w:rsid w:val="00CF0BAF"/>
    <w:rsid w:val="00D00158"/>
    <w:rsid w:val="00D07551"/>
    <w:rsid w:val="00D11BBD"/>
    <w:rsid w:val="00D33314"/>
    <w:rsid w:val="00D6477B"/>
    <w:rsid w:val="00DE540E"/>
    <w:rsid w:val="00DF13A8"/>
    <w:rsid w:val="00DF1DD6"/>
    <w:rsid w:val="00DF2222"/>
    <w:rsid w:val="00E022F1"/>
    <w:rsid w:val="00E12429"/>
    <w:rsid w:val="00EA68A1"/>
    <w:rsid w:val="00EB677A"/>
    <w:rsid w:val="00EC06D4"/>
    <w:rsid w:val="00ED7146"/>
    <w:rsid w:val="00F525D2"/>
    <w:rsid w:val="00F5669D"/>
    <w:rsid w:val="00F638D8"/>
    <w:rsid w:val="00F6580B"/>
    <w:rsid w:val="00F70894"/>
    <w:rsid w:val="00F92B28"/>
    <w:rsid w:val="00F97319"/>
    <w:rsid w:val="00FA674F"/>
    <w:rsid w:val="00FB03CD"/>
    <w:rsid w:val="00FC5776"/>
    <w:rsid w:val="00FF4D2A"/>
    <w:rsid w:val="00FF5F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D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D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Thu Hien</dc:creator>
  <cp:lastModifiedBy>Nguyen Thi Thu Hien</cp:lastModifiedBy>
  <cp:revision>4</cp:revision>
  <dcterms:created xsi:type="dcterms:W3CDTF">2019-04-19T13:05:00Z</dcterms:created>
  <dcterms:modified xsi:type="dcterms:W3CDTF">2019-04-19T13:14:00Z</dcterms:modified>
</cp:coreProperties>
</file>