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2194E" w14:textId="386484B2" w:rsidR="00EC6A50" w:rsidRPr="00933A0C" w:rsidRDefault="00945C65" w:rsidP="00933A0C">
      <w:pPr>
        <w:spacing w:before="120" w:after="120"/>
        <w:jc w:val="center"/>
        <w:rPr>
          <w:rFonts w:ascii="Times New Roman" w:hAnsi="Times New Roman" w:cs="Times New Roman"/>
          <w:b/>
          <w:bCs/>
          <w:sz w:val="26"/>
          <w:szCs w:val="26"/>
          <w:lang w:val="vi-VN"/>
        </w:rPr>
      </w:pPr>
      <w:r w:rsidRPr="00933A0C">
        <w:rPr>
          <w:rFonts w:ascii="Times New Roman" w:hAnsi="Times New Roman" w:cs="Times New Roman"/>
          <w:b/>
          <w:bCs/>
          <w:sz w:val="26"/>
          <w:szCs w:val="26"/>
        </w:rPr>
        <w:t>YÊU CẦU</w:t>
      </w:r>
      <w:r w:rsidR="00EC6A50" w:rsidRPr="00933A0C">
        <w:rPr>
          <w:rFonts w:ascii="Times New Roman" w:hAnsi="Times New Roman" w:cs="Times New Roman"/>
          <w:b/>
          <w:bCs/>
          <w:sz w:val="26"/>
          <w:szCs w:val="26"/>
          <w:lang w:val="vi-VN"/>
        </w:rPr>
        <w:t xml:space="preserve"> </w:t>
      </w:r>
      <w:r w:rsidR="00CB0ED9" w:rsidRPr="00933A0C">
        <w:rPr>
          <w:rFonts w:ascii="Times New Roman" w:hAnsi="Times New Roman" w:cs="Times New Roman"/>
          <w:b/>
          <w:bCs/>
          <w:sz w:val="26"/>
          <w:szCs w:val="26"/>
          <w:lang w:val="vi-VN"/>
        </w:rPr>
        <w:t xml:space="preserve">VỊ TRÍ </w:t>
      </w:r>
      <w:r w:rsidR="00EC6A50" w:rsidRPr="00933A0C">
        <w:rPr>
          <w:rFonts w:ascii="Times New Roman" w:hAnsi="Times New Roman" w:cs="Times New Roman"/>
          <w:b/>
          <w:bCs/>
          <w:sz w:val="26"/>
          <w:szCs w:val="26"/>
          <w:lang w:val="vi-VN"/>
        </w:rPr>
        <w:t>CÔNG VIỆC</w:t>
      </w:r>
      <w:r w:rsidR="00DD1B9C">
        <w:rPr>
          <w:rFonts w:ascii="Times New Roman" w:hAnsi="Times New Roman" w:cs="Times New Roman"/>
          <w:b/>
          <w:bCs/>
          <w:sz w:val="26"/>
          <w:szCs w:val="26"/>
          <w:lang w:val="vi-VN"/>
        </w:rPr>
        <w:br/>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40"/>
      </w:tblGrid>
      <w:tr w:rsidR="00EC6A50" w:rsidRPr="00933A0C" w14:paraId="7E95076F" w14:textId="77777777" w:rsidTr="00DD1B9C">
        <w:trPr>
          <w:trHeight w:val="151"/>
        </w:trPr>
        <w:tc>
          <w:tcPr>
            <w:tcW w:w="2410" w:type="dxa"/>
            <w:vAlign w:val="center"/>
          </w:tcPr>
          <w:p w14:paraId="225DF20C" w14:textId="798B84E7" w:rsidR="00EC6A50" w:rsidRPr="00933A0C" w:rsidRDefault="00EC6A50" w:rsidP="00DD1B9C">
            <w:pPr>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Vị trí chức danh:</w:t>
            </w:r>
          </w:p>
        </w:tc>
        <w:tc>
          <w:tcPr>
            <w:tcW w:w="7040" w:type="dxa"/>
            <w:vAlign w:val="center"/>
          </w:tcPr>
          <w:p w14:paraId="091B7CF2" w14:textId="51DF2058" w:rsidR="00EC6A50" w:rsidRPr="00933A0C" w:rsidRDefault="0002667A" w:rsidP="00E84036">
            <w:pPr>
              <w:spacing w:before="120" w:after="120"/>
              <w:jc w:val="both"/>
              <w:rPr>
                <w:rFonts w:ascii="Times New Roman" w:hAnsi="Times New Roman" w:cs="Times New Roman"/>
                <w:sz w:val="26"/>
                <w:szCs w:val="26"/>
              </w:rPr>
            </w:pPr>
            <w:proofErr w:type="spellStart"/>
            <w:r w:rsidRPr="0002667A">
              <w:rPr>
                <w:rFonts w:ascii="Times New Roman" w:hAnsi="Times New Roman" w:cs="Times New Roman"/>
                <w:sz w:val="26"/>
                <w:szCs w:val="26"/>
              </w:rPr>
              <w:t>Phó</w:t>
            </w:r>
            <w:proofErr w:type="spellEnd"/>
            <w:r w:rsidRPr="0002667A">
              <w:rPr>
                <w:rFonts w:ascii="Times New Roman" w:hAnsi="Times New Roman" w:cs="Times New Roman"/>
                <w:sz w:val="26"/>
                <w:szCs w:val="26"/>
              </w:rPr>
              <w:t xml:space="preserve"> </w:t>
            </w:r>
            <w:proofErr w:type="spellStart"/>
            <w:r w:rsidRPr="0002667A">
              <w:rPr>
                <w:rFonts w:ascii="Times New Roman" w:hAnsi="Times New Roman" w:cs="Times New Roman"/>
                <w:sz w:val="26"/>
                <w:szCs w:val="26"/>
              </w:rPr>
              <w:t>Trưởng</w:t>
            </w:r>
            <w:proofErr w:type="spellEnd"/>
            <w:r w:rsidRPr="0002667A">
              <w:rPr>
                <w:rFonts w:ascii="Times New Roman" w:hAnsi="Times New Roman" w:cs="Times New Roman"/>
                <w:sz w:val="26"/>
                <w:szCs w:val="26"/>
              </w:rPr>
              <w:t xml:space="preserve"> </w:t>
            </w:r>
            <w:proofErr w:type="spellStart"/>
            <w:r w:rsidRPr="0002667A">
              <w:rPr>
                <w:rFonts w:ascii="Times New Roman" w:hAnsi="Times New Roman" w:cs="Times New Roman"/>
                <w:sz w:val="26"/>
                <w:szCs w:val="26"/>
              </w:rPr>
              <w:t>nhóm</w:t>
            </w:r>
            <w:proofErr w:type="spellEnd"/>
            <w:r w:rsidRPr="0002667A">
              <w:rPr>
                <w:rFonts w:ascii="Times New Roman" w:hAnsi="Times New Roman" w:cs="Times New Roman"/>
                <w:sz w:val="26"/>
                <w:szCs w:val="26"/>
              </w:rPr>
              <w:t xml:space="preserve"> </w:t>
            </w:r>
            <w:proofErr w:type="spellStart"/>
            <w:r w:rsidR="00E84036">
              <w:rPr>
                <w:rFonts w:ascii="Times New Roman" w:hAnsi="Times New Roman" w:cs="Times New Roman"/>
                <w:sz w:val="26"/>
                <w:szCs w:val="26"/>
              </w:rPr>
              <w:t>Nghiệp</w:t>
            </w:r>
            <w:proofErr w:type="spellEnd"/>
            <w:r w:rsidRPr="0002667A">
              <w:rPr>
                <w:rFonts w:ascii="Times New Roman" w:hAnsi="Times New Roman" w:cs="Times New Roman"/>
                <w:sz w:val="26"/>
                <w:szCs w:val="26"/>
              </w:rPr>
              <w:t xml:space="preserve"> </w:t>
            </w:r>
            <w:proofErr w:type="spellStart"/>
            <w:r w:rsidRPr="0002667A">
              <w:rPr>
                <w:rFonts w:ascii="Times New Roman" w:hAnsi="Times New Roman" w:cs="Times New Roman"/>
                <w:sz w:val="26"/>
                <w:szCs w:val="26"/>
              </w:rPr>
              <w:t>vụ</w:t>
            </w:r>
            <w:proofErr w:type="spellEnd"/>
            <w:r w:rsidRPr="0002667A">
              <w:rPr>
                <w:rFonts w:ascii="Times New Roman" w:hAnsi="Times New Roman" w:cs="Times New Roman"/>
                <w:sz w:val="26"/>
                <w:szCs w:val="26"/>
              </w:rPr>
              <w:t xml:space="preserve"> </w:t>
            </w:r>
            <w:proofErr w:type="spellStart"/>
            <w:r w:rsidRPr="0002667A">
              <w:rPr>
                <w:rFonts w:ascii="Times New Roman" w:hAnsi="Times New Roman" w:cs="Times New Roman"/>
                <w:sz w:val="26"/>
                <w:szCs w:val="26"/>
              </w:rPr>
              <w:t>bán</w:t>
            </w:r>
            <w:proofErr w:type="spellEnd"/>
            <w:r w:rsidRPr="0002667A">
              <w:rPr>
                <w:rFonts w:ascii="Times New Roman" w:hAnsi="Times New Roman" w:cs="Times New Roman"/>
                <w:sz w:val="26"/>
                <w:szCs w:val="26"/>
              </w:rPr>
              <w:t xml:space="preserve"> </w:t>
            </w:r>
            <w:proofErr w:type="spellStart"/>
            <w:r w:rsidRPr="0002667A">
              <w:rPr>
                <w:rFonts w:ascii="Times New Roman" w:hAnsi="Times New Roman" w:cs="Times New Roman"/>
                <w:sz w:val="26"/>
                <w:szCs w:val="26"/>
              </w:rPr>
              <w:t>buôn</w:t>
            </w:r>
            <w:proofErr w:type="spellEnd"/>
          </w:p>
        </w:tc>
      </w:tr>
      <w:tr w:rsidR="00EC6A50" w:rsidRPr="00933A0C" w14:paraId="67415780" w14:textId="77777777" w:rsidTr="00DD1B9C">
        <w:trPr>
          <w:trHeight w:val="576"/>
        </w:trPr>
        <w:tc>
          <w:tcPr>
            <w:tcW w:w="2410" w:type="dxa"/>
            <w:vAlign w:val="center"/>
          </w:tcPr>
          <w:p w14:paraId="364B1E04" w14:textId="7AABF95F" w:rsidR="00EC6A50" w:rsidRPr="00323640" w:rsidRDefault="00EC6A50" w:rsidP="00DD1B9C">
            <w:pPr>
              <w:spacing w:before="120" w:after="120" w:line="281" w:lineRule="auto"/>
              <w:jc w:val="both"/>
              <w:rPr>
                <w:rFonts w:ascii="Times New Roman" w:hAnsi="Times New Roman" w:cs="Times New Roman"/>
                <w:sz w:val="26"/>
                <w:szCs w:val="26"/>
                <w:lang w:val="vi-VN"/>
              </w:rPr>
            </w:pPr>
            <w:r w:rsidRPr="00323640">
              <w:rPr>
                <w:rFonts w:ascii="Times New Roman" w:hAnsi="Times New Roman" w:cs="Times New Roman"/>
                <w:sz w:val="26"/>
                <w:szCs w:val="26"/>
                <w:lang w:val="vi-VN"/>
              </w:rPr>
              <w:t>Khối</w:t>
            </w:r>
            <w:r w:rsidR="00524AD6" w:rsidRPr="00323640">
              <w:rPr>
                <w:rFonts w:ascii="Times New Roman" w:hAnsi="Times New Roman" w:cs="Times New Roman"/>
                <w:sz w:val="26"/>
                <w:szCs w:val="26"/>
              </w:rPr>
              <w:t>/Ban</w:t>
            </w:r>
            <w:r w:rsidRPr="00323640">
              <w:rPr>
                <w:rFonts w:ascii="Times New Roman" w:hAnsi="Times New Roman" w:cs="Times New Roman"/>
                <w:sz w:val="26"/>
                <w:szCs w:val="26"/>
                <w:lang w:val="vi-VN"/>
              </w:rPr>
              <w:t>:</w:t>
            </w:r>
          </w:p>
        </w:tc>
        <w:tc>
          <w:tcPr>
            <w:tcW w:w="7040" w:type="dxa"/>
            <w:vAlign w:val="center"/>
          </w:tcPr>
          <w:p w14:paraId="7ACB607B" w14:textId="124DE353" w:rsidR="00EC6A50" w:rsidRPr="00323640" w:rsidRDefault="00663B8A" w:rsidP="005727B9">
            <w:pPr>
              <w:spacing w:before="120" w:after="120"/>
              <w:jc w:val="both"/>
              <w:rPr>
                <w:rFonts w:ascii="Times New Roman" w:hAnsi="Times New Roman" w:cs="Times New Roman"/>
                <w:sz w:val="26"/>
                <w:szCs w:val="26"/>
              </w:rPr>
            </w:pPr>
            <w:proofErr w:type="spellStart"/>
            <w:r w:rsidRPr="00323640">
              <w:rPr>
                <w:rFonts w:ascii="Times New Roman" w:hAnsi="Times New Roman" w:cs="Times New Roman"/>
                <w:sz w:val="26"/>
                <w:szCs w:val="26"/>
              </w:rPr>
              <w:t>Khối</w:t>
            </w:r>
            <w:proofErr w:type="spellEnd"/>
            <w:r w:rsidRPr="00323640">
              <w:rPr>
                <w:rFonts w:ascii="Times New Roman" w:hAnsi="Times New Roman" w:cs="Times New Roman"/>
                <w:sz w:val="26"/>
                <w:szCs w:val="26"/>
              </w:rPr>
              <w:t xml:space="preserve"> </w:t>
            </w:r>
            <w:proofErr w:type="spellStart"/>
            <w:r w:rsidR="005727B9" w:rsidRPr="00323640">
              <w:rPr>
                <w:rFonts w:ascii="Times New Roman" w:hAnsi="Times New Roman" w:cs="Times New Roman"/>
                <w:sz w:val="26"/>
                <w:szCs w:val="26"/>
              </w:rPr>
              <w:t>Bán</w:t>
            </w:r>
            <w:proofErr w:type="spellEnd"/>
            <w:r w:rsidR="005727B9" w:rsidRPr="00323640">
              <w:rPr>
                <w:rFonts w:ascii="Times New Roman" w:hAnsi="Times New Roman" w:cs="Times New Roman"/>
                <w:sz w:val="26"/>
                <w:szCs w:val="26"/>
              </w:rPr>
              <w:t xml:space="preserve"> </w:t>
            </w:r>
            <w:proofErr w:type="spellStart"/>
            <w:r w:rsidR="005727B9" w:rsidRPr="00323640">
              <w:rPr>
                <w:rFonts w:ascii="Times New Roman" w:hAnsi="Times New Roman" w:cs="Times New Roman"/>
                <w:sz w:val="26"/>
                <w:szCs w:val="26"/>
              </w:rPr>
              <w:t>lẻ</w:t>
            </w:r>
            <w:proofErr w:type="spellEnd"/>
          </w:p>
        </w:tc>
      </w:tr>
      <w:tr w:rsidR="00EC6A50" w:rsidRPr="00933A0C" w14:paraId="6102F922" w14:textId="77777777" w:rsidTr="00DD1B9C">
        <w:trPr>
          <w:trHeight w:val="576"/>
        </w:trPr>
        <w:tc>
          <w:tcPr>
            <w:tcW w:w="2410" w:type="dxa"/>
            <w:vAlign w:val="center"/>
          </w:tcPr>
          <w:p w14:paraId="50C6BD6A" w14:textId="2A2D4CBD" w:rsidR="00EC6A50" w:rsidRPr="00323640" w:rsidRDefault="00EC6A50" w:rsidP="00DD1B9C">
            <w:pPr>
              <w:spacing w:before="120" w:after="120" w:line="281" w:lineRule="auto"/>
              <w:jc w:val="both"/>
              <w:rPr>
                <w:rFonts w:ascii="Times New Roman" w:hAnsi="Times New Roman" w:cs="Times New Roman"/>
                <w:sz w:val="26"/>
                <w:szCs w:val="26"/>
                <w:lang w:val="vi-VN"/>
              </w:rPr>
            </w:pPr>
            <w:r w:rsidRPr="00323640">
              <w:rPr>
                <w:rFonts w:ascii="Times New Roman" w:hAnsi="Times New Roman" w:cs="Times New Roman"/>
                <w:sz w:val="26"/>
                <w:szCs w:val="26"/>
                <w:lang w:val="vi-VN"/>
              </w:rPr>
              <w:t>Đơn vị:</w:t>
            </w:r>
          </w:p>
        </w:tc>
        <w:tc>
          <w:tcPr>
            <w:tcW w:w="7040" w:type="dxa"/>
            <w:vAlign w:val="center"/>
          </w:tcPr>
          <w:p w14:paraId="735D6545" w14:textId="3E8CA79F" w:rsidR="00EC6A50" w:rsidRPr="00323640" w:rsidRDefault="00663B8A" w:rsidP="005727B9">
            <w:pPr>
              <w:spacing w:before="120" w:after="120"/>
              <w:jc w:val="both"/>
              <w:rPr>
                <w:rFonts w:ascii="Times New Roman" w:hAnsi="Times New Roman" w:cs="Times New Roman"/>
                <w:sz w:val="26"/>
                <w:szCs w:val="26"/>
              </w:rPr>
            </w:pPr>
            <w:r w:rsidRPr="00323640">
              <w:rPr>
                <w:rFonts w:ascii="Times New Roman" w:hAnsi="Times New Roman" w:cs="Times New Roman"/>
                <w:sz w:val="26"/>
                <w:szCs w:val="26"/>
              </w:rPr>
              <w:t xml:space="preserve">Ban </w:t>
            </w:r>
            <w:proofErr w:type="spellStart"/>
            <w:r w:rsidR="005727B9" w:rsidRPr="00323640">
              <w:rPr>
                <w:rFonts w:ascii="Times New Roman" w:hAnsi="Times New Roman" w:cs="Times New Roman"/>
                <w:sz w:val="26"/>
                <w:szCs w:val="26"/>
              </w:rPr>
              <w:t>Quản</w:t>
            </w:r>
            <w:proofErr w:type="spellEnd"/>
            <w:r w:rsidR="005727B9" w:rsidRPr="00323640">
              <w:rPr>
                <w:rFonts w:ascii="Times New Roman" w:hAnsi="Times New Roman" w:cs="Times New Roman"/>
                <w:sz w:val="26"/>
                <w:szCs w:val="26"/>
              </w:rPr>
              <w:t xml:space="preserve"> </w:t>
            </w:r>
            <w:proofErr w:type="spellStart"/>
            <w:r w:rsidR="005727B9" w:rsidRPr="00323640">
              <w:rPr>
                <w:rFonts w:ascii="Times New Roman" w:hAnsi="Times New Roman" w:cs="Times New Roman"/>
                <w:sz w:val="26"/>
                <w:szCs w:val="26"/>
              </w:rPr>
              <w:t>lý</w:t>
            </w:r>
            <w:proofErr w:type="spellEnd"/>
            <w:r w:rsidR="005727B9" w:rsidRPr="00323640">
              <w:rPr>
                <w:rFonts w:ascii="Times New Roman" w:hAnsi="Times New Roman" w:cs="Times New Roman"/>
                <w:sz w:val="26"/>
                <w:szCs w:val="26"/>
              </w:rPr>
              <w:t xml:space="preserve"> </w:t>
            </w:r>
            <w:proofErr w:type="spellStart"/>
            <w:r w:rsidR="005727B9" w:rsidRPr="00323640">
              <w:rPr>
                <w:rFonts w:ascii="Times New Roman" w:hAnsi="Times New Roman" w:cs="Times New Roman"/>
                <w:sz w:val="26"/>
                <w:szCs w:val="26"/>
              </w:rPr>
              <w:t>dự</w:t>
            </w:r>
            <w:proofErr w:type="spellEnd"/>
            <w:r w:rsidR="005727B9" w:rsidRPr="00323640">
              <w:rPr>
                <w:rFonts w:ascii="Times New Roman" w:hAnsi="Times New Roman" w:cs="Times New Roman"/>
                <w:sz w:val="26"/>
                <w:szCs w:val="26"/>
              </w:rPr>
              <w:t xml:space="preserve"> </w:t>
            </w:r>
            <w:proofErr w:type="spellStart"/>
            <w:r w:rsidR="005727B9" w:rsidRPr="00323640">
              <w:rPr>
                <w:rFonts w:ascii="Times New Roman" w:hAnsi="Times New Roman" w:cs="Times New Roman"/>
                <w:sz w:val="26"/>
                <w:szCs w:val="26"/>
              </w:rPr>
              <w:t>án</w:t>
            </w:r>
            <w:proofErr w:type="spellEnd"/>
            <w:r w:rsidR="005727B9" w:rsidRPr="00323640">
              <w:rPr>
                <w:rFonts w:ascii="Times New Roman" w:hAnsi="Times New Roman" w:cs="Times New Roman"/>
                <w:sz w:val="26"/>
                <w:szCs w:val="26"/>
              </w:rPr>
              <w:t xml:space="preserve"> CRM</w:t>
            </w:r>
          </w:p>
        </w:tc>
      </w:tr>
      <w:tr w:rsidR="00524AD6" w:rsidRPr="00933A0C" w14:paraId="23685BD9" w14:textId="77777777" w:rsidTr="00DD1B9C">
        <w:trPr>
          <w:trHeight w:val="576"/>
        </w:trPr>
        <w:tc>
          <w:tcPr>
            <w:tcW w:w="2410" w:type="dxa"/>
            <w:vAlign w:val="center"/>
          </w:tcPr>
          <w:p w14:paraId="4F589F14" w14:textId="54F4C939" w:rsidR="00524AD6" w:rsidRPr="00933A0C" w:rsidRDefault="00524AD6" w:rsidP="00DD1B9C">
            <w:pPr>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Địa điểm làm việc:</w:t>
            </w:r>
          </w:p>
        </w:tc>
        <w:tc>
          <w:tcPr>
            <w:tcW w:w="7040" w:type="dxa"/>
            <w:vAlign w:val="center"/>
          </w:tcPr>
          <w:p w14:paraId="15DB9178" w14:textId="56F49DD2" w:rsidR="00524AD6" w:rsidRPr="00933A0C" w:rsidRDefault="00663B8A" w:rsidP="00933A0C">
            <w:pPr>
              <w:spacing w:before="120" w:after="120"/>
              <w:jc w:val="both"/>
              <w:rPr>
                <w:rFonts w:ascii="Times New Roman" w:hAnsi="Times New Roman" w:cs="Times New Roman"/>
                <w:sz w:val="26"/>
                <w:szCs w:val="26"/>
              </w:rPr>
            </w:pPr>
            <w:proofErr w:type="spellStart"/>
            <w:r w:rsidRPr="00933A0C">
              <w:rPr>
                <w:rFonts w:ascii="Times New Roman" w:hAnsi="Times New Roman" w:cs="Times New Roman"/>
                <w:sz w:val="26"/>
                <w:szCs w:val="26"/>
              </w:rPr>
              <w:t>Tháp</w:t>
            </w:r>
            <w:proofErr w:type="spellEnd"/>
            <w:r w:rsidRPr="00933A0C">
              <w:rPr>
                <w:rFonts w:ascii="Times New Roman" w:hAnsi="Times New Roman" w:cs="Times New Roman"/>
                <w:sz w:val="26"/>
                <w:szCs w:val="26"/>
              </w:rPr>
              <w:t xml:space="preserve"> BIDV, 194 </w:t>
            </w:r>
            <w:proofErr w:type="spellStart"/>
            <w:r w:rsidRPr="00933A0C">
              <w:rPr>
                <w:rFonts w:ascii="Times New Roman" w:hAnsi="Times New Roman" w:cs="Times New Roman"/>
                <w:sz w:val="26"/>
                <w:szCs w:val="26"/>
              </w:rPr>
              <w:t>Tr</w:t>
            </w:r>
            <w:bookmarkStart w:id="0" w:name="_GoBack"/>
            <w:bookmarkEnd w:id="0"/>
            <w:r w:rsidRPr="00933A0C">
              <w:rPr>
                <w:rFonts w:ascii="Times New Roman" w:hAnsi="Times New Roman" w:cs="Times New Roman"/>
                <w:sz w:val="26"/>
                <w:szCs w:val="26"/>
              </w:rPr>
              <w:t>ần</w:t>
            </w:r>
            <w:proofErr w:type="spellEnd"/>
            <w:r w:rsidRPr="00933A0C">
              <w:rPr>
                <w:rFonts w:ascii="Times New Roman" w:hAnsi="Times New Roman" w:cs="Times New Roman"/>
                <w:sz w:val="26"/>
                <w:szCs w:val="26"/>
              </w:rPr>
              <w:t xml:space="preserve"> Quang </w:t>
            </w:r>
            <w:proofErr w:type="spellStart"/>
            <w:r w:rsidRPr="00933A0C">
              <w:rPr>
                <w:rFonts w:ascii="Times New Roman" w:hAnsi="Times New Roman" w:cs="Times New Roman"/>
                <w:sz w:val="26"/>
                <w:szCs w:val="26"/>
              </w:rPr>
              <w:t>Khải</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Lý</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Thái</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Tổ</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Hà</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Nội</w:t>
            </w:r>
            <w:proofErr w:type="spellEnd"/>
          </w:p>
        </w:tc>
      </w:tr>
      <w:tr w:rsidR="00103DB9" w:rsidRPr="00933A0C" w14:paraId="7933F7EA" w14:textId="77777777" w:rsidTr="00DD1B9C">
        <w:trPr>
          <w:trHeight w:val="576"/>
        </w:trPr>
        <w:tc>
          <w:tcPr>
            <w:tcW w:w="2410" w:type="dxa"/>
            <w:vAlign w:val="center"/>
          </w:tcPr>
          <w:p w14:paraId="52657E9C" w14:textId="4855F09F" w:rsidR="00103DB9" w:rsidRPr="00933A0C" w:rsidRDefault="00103DB9" w:rsidP="00DD1B9C">
            <w:pPr>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Hạn nộp hồ sơ:</w:t>
            </w:r>
          </w:p>
        </w:tc>
        <w:tc>
          <w:tcPr>
            <w:tcW w:w="7040" w:type="dxa"/>
            <w:vAlign w:val="center"/>
          </w:tcPr>
          <w:p w14:paraId="1AB6FDD1" w14:textId="14716FAC" w:rsidR="00103DB9" w:rsidRPr="00933A0C" w:rsidRDefault="00663B8A" w:rsidP="00B46678">
            <w:pPr>
              <w:spacing w:before="120" w:after="120"/>
              <w:jc w:val="both"/>
              <w:rPr>
                <w:rFonts w:ascii="Times New Roman" w:hAnsi="Times New Roman" w:cs="Times New Roman"/>
                <w:sz w:val="26"/>
                <w:szCs w:val="26"/>
              </w:rPr>
            </w:pPr>
            <w:proofErr w:type="spellStart"/>
            <w:r w:rsidRPr="00933A0C">
              <w:rPr>
                <w:rFonts w:ascii="Times New Roman" w:hAnsi="Times New Roman" w:cs="Times New Roman"/>
                <w:sz w:val="26"/>
                <w:szCs w:val="26"/>
              </w:rPr>
              <w:t>Đến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hết</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ngày</w:t>
            </w:r>
            <w:proofErr w:type="spellEnd"/>
            <w:r w:rsidRPr="00933A0C">
              <w:rPr>
                <w:rFonts w:ascii="Times New Roman" w:hAnsi="Times New Roman" w:cs="Times New Roman"/>
                <w:sz w:val="26"/>
                <w:szCs w:val="26"/>
              </w:rPr>
              <w:t xml:space="preserve"> 31/</w:t>
            </w:r>
            <w:r w:rsidR="00B46678">
              <w:rPr>
                <w:rFonts w:ascii="Times New Roman" w:hAnsi="Times New Roman" w:cs="Times New Roman"/>
                <w:sz w:val="26"/>
                <w:szCs w:val="26"/>
              </w:rPr>
              <w:t>10</w:t>
            </w:r>
            <w:r w:rsidRPr="00933A0C">
              <w:rPr>
                <w:rFonts w:ascii="Times New Roman" w:hAnsi="Times New Roman" w:cs="Times New Roman"/>
                <w:sz w:val="26"/>
                <w:szCs w:val="26"/>
              </w:rPr>
              <w:t xml:space="preserve">/2025 </w:t>
            </w:r>
            <w:proofErr w:type="spellStart"/>
            <w:r w:rsidRPr="00933A0C">
              <w:rPr>
                <w:rFonts w:ascii="Times New Roman" w:hAnsi="Times New Roman" w:cs="Times New Roman"/>
                <w:sz w:val="26"/>
                <w:szCs w:val="26"/>
              </w:rPr>
              <w:t>hoặc</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đến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khi</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nhận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đủ</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số</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lượng</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hồ</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sơ</w:t>
            </w:r>
            <w:proofErr w:type="spellEnd"/>
            <w:r w:rsidRPr="00933A0C">
              <w:rPr>
                <w:rFonts w:ascii="Times New Roman" w:hAnsi="Times New Roman" w:cs="Times New Roman"/>
                <w:sz w:val="26"/>
                <w:szCs w:val="26"/>
              </w:rPr>
              <w:t xml:space="preserve"> </w:t>
            </w:r>
          </w:p>
        </w:tc>
      </w:tr>
      <w:tr w:rsidR="001C0D85" w:rsidRPr="00933A0C" w14:paraId="10FB4CF7" w14:textId="77777777" w:rsidTr="00794AA4">
        <w:trPr>
          <w:trHeight w:val="397"/>
        </w:trPr>
        <w:tc>
          <w:tcPr>
            <w:tcW w:w="9450" w:type="dxa"/>
            <w:gridSpan w:val="2"/>
            <w:shd w:val="clear" w:color="auto" w:fill="127370"/>
            <w:vAlign w:val="center"/>
          </w:tcPr>
          <w:p w14:paraId="418E73BF" w14:textId="6E3A8452" w:rsidR="00FE035A" w:rsidRPr="00933A0C" w:rsidRDefault="00103DB9" w:rsidP="00DD1B9C">
            <w:pPr>
              <w:spacing w:before="120" w:after="120" w:line="281" w:lineRule="auto"/>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VỀ CHÚNG TÔI</w:t>
            </w:r>
          </w:p>
        </w:tc>
      </w:tr>
      <w:tr w:rsidR="00FE035A" w:rsidRPr="00933A0C" w14:paraId="4DBE0F34" w14:textId="77777777" w:rsidTr="000B193B">
        <w:trPr>
          <w:trHeight w:val="2903"/>
        </w:trPr>
        <w:tc>
          <w:tcPr>
            <w:tcW w:w="9450" w:type="dxa"/>
            <w:gridSpan w:val="2"/>
            <w:vAlign w:val="center"/>
          </w:tcPr>
          <w:p w14:paraId="7A492C12" w14:textId="6F4E9D1D" w:rsidR="00C82751" w:rsidRPr="00933A0C" w:rsidRDefault="00C82751" w:rsidP="00DD1B9C">
            <w:pPr>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BIDV mang theo sứ mệnh là tập đoàn tài chính ngân hàng luôn tiên phong, đồng hành vì sự phát triển vững bền của khách hàng, cổ đông, người lao động và cộng đồng xã hội.</w:t>
            </w:r>
          </w:p>
          <w:p w14:paraId="718D1DD3" w14:textId="2C5725EF" w:rsidR="00FE035A" w:rsidRPr="00933A0C" w:rsidRDefault="00BC3E2A" w:rsidP="00DD1B9C">
            <w:pPr>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BIDV đã đánh dấu sự chuyển mình mạnh mẽ thông qua việc xác định chiến lược tập trung vào hoạt động ngân hàng bán lẻ và chuyển đổi số, trong đó trọng tâm là số hóa các mặt hoạt động và sản phẩm dịch vụ ngân hàng. Với những nỗ lực trong việc cung cấp cho khách hàng cá nhân những sản phẩm dịch vụ hiện đại, thân thiện, dẫn đầu xu thế công nghệ với nhiều tiện ích vượt trội, BIDV đã vinh dự được các tổ chức trong nước và thế giới trao tặng nhiều giải thưởng uy tín như: Giải thưởng Ngân hàng Bán lẻ Tốt nhất Việt Nam (2015-2019, 2021-2022), Ngân hàng bán lẻ tiêu biểu 5 năm liền (2016-2020), Ngân hàng chuyển đổi số xuất sắc (2020), vv.</w:t>
            </w:r>
          </w:p>
        </w:tc>
      </w:tr>
      <w:tr w:rsidR="00FE035A" w:rsidRPr="00933A0C" w14:paraId="2701DBF3" w14:textId="77777777" w:rsidTr="00794AA4">
        <w:trPr>
          <w:trHeight w:val="420"/>
        </w:trPr>
        <w:tc>
          <w:tcPr>
            <w:tcW w:w="9450" w:type="dxa"/>
            <w:gridSpan w:val="2"/>
            <w:shd w:val="clear" w:color="auto" w:fill="127370"/>
            <w:vAlign w:val="center"/>
          </w:tcPr>
          <w:p w14:paraId="0E7B308A" w14:textId="091A6FC9" w:rsidR="00FE035A" w:rsidRPr="00933A0C" w:rsidRDefault="00FE035A" w:rsidP="00DD1B9C">
            <w:pPr>
              <w:spacing w:before="120" w:after="120" w:line="281" w:lineRule="auto"/>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NHIỆM VỤ TRỌNG TÂM</w:t>
            </w:r>
          </w:p>
        </w:tc>
      </w:tr>
      <w:tr w:rsidR="00FE035A" w:rsidRPr="00933A0C" w14:paraId="4020CD5C" w14:textId="77777777" w:rsidTr="00AD74D3">
        <w:trPr>
          <w:trHeight w:val="1008"/>
        </w:trPr>
        <w:tc>
          <w:tcPr>
            <w:tcW w:w="9450" w:type="dxa"/>
            <w:gridSpan w:val="2"/>
            <w:vAlign w:val="center"/>
          </w:tcPr>
          <w:p w14:paraId="5C3885C7" w14:textId="4A2AEB1E" w:rsidR="00654E2F" w:rsidRPr="00654E2F" w:rsidRDefault="00654E2F" w:rsidP="00654E2F">
            <w:pPr>
              <w:spacing w:before="120" w:after="120" w:line="281" w:lineRule="auto"/>
              <w:jc w:val="both"/>
              <w:rPr>
                <w:rFonts w:ascii="Times New Roman" w:hAnsi="Times New Roman" w:cs="Times New Roman"/>
                <w:bCs/>
                <w:sz w:val="26"/>
                <w:szCs w:val="26"/>
              </w:rPr>
            </w:pPr>
            <w:r w:rsidRPr="00654E2F">
              <w:rPr>
                <w:rFonts w:ascii="Times New Roman" w:hAnsi="Times New Roman" w:cs="Times New Roman"/>
                <w:bCs/>
                <w:sz w:val="26"/>
                <w:szCs w:val="26"/>
              </w:rPr>
              <w:t xml:space="preserve">1. </w:t>
            </w:r>
            <w:proofErr w:type="spellStart"/>
            <w:r w:rsidRPr="00654E2F">
              <w:rPr>
                <w:rFonts w:ascii="Times New Roman" w:hAnsi="Times New Roman" w:cs="Times New Roman"/>
                <w:bCs/>
                <w:sz w:val="26"/>
                <w:szCs w:val="26"/>
              </w:rPr>
              <w:t>Tư</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vấn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tham</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mưu</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cho</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cấp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quản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lý</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về</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các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vấn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đề</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nghiệp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vụ</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bán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buôn</w:t>
            </w:r>
            <w:proofErr w:type="spellEnd"/>
            <w:r w:rsidRPr="00654E2F">
              <w:rPr>
                <w:rFonts w:ascii="Times New Roman" w:hAnsi="Times New Roman" w:cs="Times New Roman"/>
                <w:bCs/>
                <w:sz w:val="26"/>
                <w:szCs w:val="26"/>
              </w:rPr>
              <w:t xml:space="preserve"> ở </w:t>
            </w:r>
            <w:proofErr w:type="spellStart"/>
            <w:r w:rsidRPr="00654E2F">
              <w:rPr>
                <w:rFonts w:ascii="Times New Roman" w:hAnsi="Times New Roman" w:cs="Times New Roman"/>
                <w:bCs/>
                <w:sz w:val="26"/>
                <w:szCs w:val="26"/>
              </w:rPr>
              <w:t>mức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độ</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phức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tạp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cao</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và</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các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mảng</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nghiệp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vụ</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được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phân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công</w:t>
            </w:r>
            <w:proofErr w:type="spellEnd"/>
            <w:r>
              <w:rPr>
                <w:rFonts w:ascii="Times New Roman" w:hAnsi="Times New Roman" w:cs="Times New Roman"/>
                <w:bCs/>
                <w:sz w:val="26"/>
                <w:szCs w:val="26"/>
              </w:rPr>
              <w:t>.</w:t>
            </w:r>
          </w:p>
          <w:p w14:paraId="7F711DA6" w14:textId="6B8AB543" w:rsidR="00654E2F" w:rsidRPr="00654E2F" w:rsidRDefault="00654E2F" w:rsidP="00654E2F">
            <w:pPr>
              <w:spacing w:before="120" w:after="120" w:line="281" w:lineRule="auto"/>
              <w:jc w:val="both"/>
              <w:rPr>
                <w:rFonts w:ascii="Times New Roman" w:hAnsi="Times New Roman" w:cs="Times New Roman"/>
                <w:bCs/>
                <w:sz w:val="26"/>
                <w:szCs w:val="26"/>
              </w:rPr>
            </w:pPr>
            <w:r w:rsidRPr="00654E2F">
              <w:rPr>
                <w:rFonts w:ascii="Times New Roman" w:hAnsi="Times New Roman" w:cs="Times New Roman"/>
                <w:bCs/>
                <w:sz w:val="26"/>
                <w:szCs w:val="26"/>
              </w:rPr>
              <w:t xml:space="preserve">2. </w:t>
            </w:r>
            <w:proofErr w:type="spellStart"/>
            <w:r w:rsidRPr="00654E2F">
              <w:rPr>
                <w:rFonts w:ascii="Times New Roman" w:hAnsi="Times New Roman" w:cs="Times New Roman"/>
                <w:bCs/>
                <w:sz w:val="26"/>
                <w:szCs w:val="26"/>
              </w:rPr>
              <w:t>Phân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tích</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nghiệp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vụ</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bán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buôn</w:t>
            </w:r>
            <w:proofErr w:type="spellEnd"/>
            <w:r w:rsidRPr="00654E2F">
              <w:rPr>
                <w:rFonts w:ascii="Times New Roman" w:hAnsi="Times New Roman" w:cs="Times New Roman"/>
                <w:bCs/>
                <w:sz w:val="26"/>
                <w:szCs w:val="26"/>
              </w:rPr>
              <w:t xml:space="preserve"> (Business Analyst)</w:t>
            </w:r>
            <w:r>
              <w:rPr>
                <w:rFonts w:ascii="Times New Roman" w:hAnsi="Times New Roman" w:cs="Times New Roman"/>
                <w:bCs/>
                <w:sz w:val="26"/>
                <w:szCs w:val="26"/>
              </w:rPr>
              <w:t>.</w:t>
            </w:r>
          </w:p>
          <w:p w14:paraId="50EA1B29" w14:textId="4358C39A" w:rsidR="00FE035A" w:rsidRPr="00831429" w:rsidRDefault="00654E2F" w:rsidP="00654E2F">
            <w:pPr>
              <w:spacing w:before="120" w:after="120" w:line="281" w:lineRule="auto"/>
              <w:jc w:val="both"/>
              <w:rPr>
                <w:rFonts w:ascii="Times New Roman" w:hAnsi="Times New Roman" w:cs="Times New Roman"/>
                <w:bCs/>
                <w:sz w:val="26"/>
                <w:szCs w:val="26"/>
                <w:lang w:val="vi-VN"/>
              </w:rPr>
            </w:pPr>
            <w:r w:rsidRPr="00654E2F">
              <w:rPr>
                <w:rFonts w:ascii="Times New Roman" w:hAnsi="Times New Roman" w:cs="Times New Roman"/>
                <w:bCs/>
                <w:sz w:val="26"/>
                <w:szCs w:val="26"/>
              </w:rPr>
              <w:t xml:space="preserve">3. </w:t>
            </w:r>
            <w:proofErr w:type="spellStart"/>
            <w:r w:rsidRPr="00654E2F">
              <w:rPr>
                <w:rFonts w:ascii="Times New Roman" w:hAnsi="Times New Roman" w:cs="Times New Roman"/>
                <w:bCs/>
                <w:sz w:val="26"/>
                <w:szCs w:val="26"/>
              </w:rPr>
              <w:t>Chỉ</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đạo</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tổ</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chức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thực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hiện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giám</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sát</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các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nội</w:t>
            </w:r>
            <w:proofErr w:type="spellEnd"/>
            <w:r w:rsidRPr="00654E2F">
              <w:rPr>
                <w:rFonts w:ascii="Times New Roman" w:hAnsi="Times New Roman" w:cs="Times New Roman"/>
                <w:bCs/>
                <w:sz w:val="26"/>
                <w:szCs w:val="26"/>
              </w:rPr>
              <w:t xml:space="preserve"> dung </w:t>
            </w:r>
            <w:proofErr w:type="spellStart"/>
            <w:r w:rsidRPr="00654E2F">
              <w:rPr>
                <w:rFonts w:ascii="Times New Roman" w:hAnsi="Times New Roman" w:cs="Times New Roman"/>
                <w:bCs/>
                <w:sz w:val="26"/>
                <w:szCs w:val="26"/>
              </w:rPr>
              <w:t>công</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việc</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liên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quan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đến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nghiệp</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vụ</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bán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buôn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trong</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dự</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án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về</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sản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phẩm</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dịch</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vụ</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quy</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trình</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khách</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hàng</w:t>
            </w:r>
            <w:proofErr w:type="spellEnd"/>
            <w:proofErr w:type="gramStart"/>
            <w:r w:rsidRPr="00654E2F">
              <w:rPr>
                <w:rFonts w:ascii="Times New Roman" w:hAnsi="Times New Roman" w:cs="Times New Roman"/>
                <w:bCs/>
                <w:sz w:val="26"/>
                <w:szCs w:val="26"/>
              </w:rPr>
              <w:t>,...</w:t>
            </w:r>
            <w:proofErr w:type="gram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theo</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phân</w:t>
            </w:r>
            <w:proofErr w:type="spellEnd"/>
            <w:r w:rsidRPr="00654E2F">
              <w:rPr>
                <w:rFonts w:ascii="Times New Roman" w:hAnsi="Times New Roman" w:cs="Times New Roman"/>
                <w:bCs/>
                <w:sz w:val="26"/>
                <w:szCs w:val="26"/>
              </w:rPr>
              <w:t xml:space="preserve"> </w:t>
            </w:r>
            <w:proofErr w:type="spellStart"/>
            <w:r w:rsidRPr="00654E2F">
              <w:rPr>
                <w:rFonts w:ascii="Times New Roman" w:hAnsi="Times New Roman" w:cs="Times New Roman"/>
                <w:bCs/>
                <w:sz w:val="26"/>
                <w:szCs w:val="26"/>
              </w:rPr>
              <w:t>công</w:t>
            </w:r>
            <w:proofErr w:type="spellEnd"/>
            <w:r>
              <w:rPr>
                <w:rFonts w:ascii="Times New Roman" w:hAnsi="Times New Roman" w:cs="Times New Roman"/>
                <w:bCs/>
                <w:sz w:val="26"/>
                <w:szCs w:val="26"/>
              </w:rPr>
              <w:t>.</w:t>
            </w:r>
          </w:p>
        </w:tc>
      </w:tr>
      <w:tr w:rsidR="00FE035A" w:rsidRPr="00933A0C" w14:paraId="35106469" w14:textId="77777777" w:rsidTr="00794AA4">
        <w:trPr>
          <w:trHeight w:val="397"/>
        </w:trPr>
        <w:tc>
          <w:tcPr>
            <w:tcW w:w="9450" w:type="dxa"/>
            <w:gridSpan w:val="2"/>
            <w:shd w:val="clear" w:color="auto" w:fill="127370"/>
            <w:vAlign w:val="center"/>
          </w:tcPr>
          <w:p w14:paraId="1170F269" w14:textId="52E66DFA" w:rsidR="00FE035A" w:rsidRPr="00933A0C" w:rsidRDefault="009535AC" w:rsidP="00DD1B9C">
            <w:pPr>
              <w:spacing w:before="120" w:after="120" w:line="281" w:lineRule="auto"/>
              <w:jc w:val="both"/>
              <w:rPr>
                <w:rFonts w:ascii="Times New Roman" w:hAnsi="Times New Roman" w:cs="Times New Roman"/>
                <w:b/>
                <w:bCs/>
                <w:sz w:val="26"/>
                <w:szCs w:val="26"/>
                <w:lang w:val="vi-VN"/>
              </w:rPr>
            </w:pPr>
            <w:r w:rsidRPr="00933A0C">
              <w:rPr>
                <w:rFonts w:ascii="Times New Roman" w:hAnsi="Times New Roman" w:cs="Times New Roman"/>
                <w:b/>
                <w:bCs/>
                <w:color w:val="FFFFFF" w:themeColor="background1"/>
                <w:sz w:val="26"/>
                <w:szCs w:val="26"/>
                <w:lang w:val="vi-VN"/>
              </w:rPr>
              <w:t>YÊU CẦU</w:t>
            </w:r>
          </w:p>
        </w:tc>
      </w:tr>
      <w:tr w:rsidR="00B3415E" w:rsidRPr="00933A0C" w14:paraId="0142E99E" w14:textId="77777777" w:rsidTr="00DD1B9C">
        <w:trPr>
          <w:trHeight w:val="449"/>
        </w:trPr>
        <w:tc>
          <w:tcPr>
            <w:tcW w:w="9450" w:type="dxa"/>
            <w:gridSpan w:val="2"/>
            <w:vAlign w:val="center"/>
          </w:tcPr>
          <w:p w14:paraId="72E2C8EC" w14:textId="5E2C01B6" w:rsidR="00B3415E" w:rsidRPr="00933A0C" w:rsidRDefault="00B3415E" w:rsidP="00654E2F">
            <w:pPr>
              <w:spacing w:before="120" w:after="120" w:line="281" w:lineRule="auto"/>
              <w:jc w:val="both"/>
              <w:rPr>
                <w:rFonts w:ascii="Times New Roman" w:hAnsi="Times New Roman" w:cs="Times New Roman"/>
                <w:bCs/>
                <w:sz w:val="26"/>
                <w:szCs w:val="26"/>
              </w:rPr>
            </w:pPr>
            <w:proofErr w:type="spellStart"/>
            <w:r w:rsidRPr="00933A0C">
              <w:rPr>
                <w:rFonts w:ascii="Times New Roman" w:hAnsi="Times New Roman" w:cs="Times New Roman"/>
                <w:b/>
                <w:bCs/>
                <w:sz w:val="26"/>
                <w:szCs w:val="26"/>
              </w:rPr>
              <w:t>Độ</w:t>
            </w:r>
            <w:proofErr w:type="spellEnd"/>
            <w:r w:rsidRPr="00933A0C">
              <w:rPr>
                <w:rFonts w:ascii="Times New Roman" w:hAnsi="Times New Roman" w:cs="Times New Roman"/>
                <w:b/>
                <w:bCs/>
                <w:sz w:val="26"/>
                <w:szCs w:val="26"/>
              </w:rPr>
              <w:t xml:space="preserve"> </w:t>
            </w:r>
            <w:proofErr w:type="spellStart"/>
            <w:r w:rsidRPr="00933A0C">
              <w:rPr>
                <w:rFonts w:ascii="Times New Roman" w:hAnsi="Times New Roman" w:cs="Times New Roman"/>
                <w:b/>
                <w:bCs/>
                <w:sz w:val="26"/>
                <w:szCs w:val="26"/>
              </w:rPr>
              <w:t>tuổi</w:t>
            </w:r>
            <w:proofErr w:type="spellEnd"/>
            <w:r w:rsidRPr="00933A0C">
              <w:rPr>
                <w:rFonts w:ascii="Times New Roman" w:hAnsi="Times New Roman" w:cs="Times New Roman"/>
                <w:b/>
                <w:bCs/>
                <w:sz w:val="26"/>
                <w:szCs w:val="26"/>
              </w:rPr>
              <w:t xml:space="preserve">: </w:t>
            </w:r>
            <w:r w:rsidR="00831429">
              <w:rPr>
                <w:rFonts w:ascii="Times New Roman" w:hAnsi="Times New Roman" w:cs="Times New Roman"/>
                <w:bCs/>
                <w:sz w:val="26"/>
                <w:szCs w:val="26"/>
                <w:lang w:val="vi-VN"/>
              </w:rPr>
              <w:t xml:space="preserve">≤ </w:t>
            </w:r>
            <w:r w:rsidR="00654E2F">
              <w:rPr>
                <w:rFonts w:ascii="Times New Roman" w:hAnsi="Times New Roman" w:cs="Times New Roman"/>
                <w:bCs/>
                <w:sz w:val="26"/>
                <w:szCs w:val="26"/>
              </w:rPr>
              <w:t>40</w:t>
            </w:r>
            <w:r w:rsidR="000B193B" w:rsidRPr="00933A0C">
              <w:rPr>
                <w:rFonts w:ascii="Times New Roman" w:hAnsi="Times New Roman" w:cs="Times New Roman"/>
                <w:bCs/>
                <w:sz w:val="26"/>
                <w:szCs w:val="26"/>
                <w:lang w:val="vi-VN"/>
              </w:rPr>
              <w:t xml:space="preserve"> tuổi tại thời điểm dự tuyển</w:t>
            </w:r>
            <w:r w:rsidR="000B193B" w:rsidRPr="00933A0C">
              <w:rPr>
                <w:rFonts w:ascii="Times New Roman" w:hAnsi="Times New Roman" w:cs="Times New Roman"/>
                <w:bCs/>
                <w:sz w:val="26"/>
                <w:szCs w:val="26"/>
              </w:rPr>
              <w:t>.</w:t>
            </w:r>
          </w:p>
        </w:tc>
      </w:tr>
      <w:tr w:rsidR="009535AC" w:rsidRPr="00933A0C" w14:paraId="37743CF9" w14:textId="77777777" w:rsidTr="0058679E">
        <w:trPr>
          <w:trHeight w:val="284"/>
        </w:trPr>
        <w:tc>
          <w:tcPr>
            <w:tcW w:w="9450" w:type="dxa"/>
            <w:gridSpan w:val="2"/>
            <w:vAlign w:val="center"/>
          </w:tcPr>
          <w:p w14:paraId="47DAFEF8" w14:textId="0ACE5C32" w:rsidR="009535AC" w:rsidRPr="00933A0C" w:rsidRDefault="009535AC" w:rsidP="00654E2F">
            <w:pPr>
              <w:spacing w:before="120" w:after="120" w:line="281" w:lineRule="auto"/>
              <w:jc w:val="both"/>
              <w:rPr>
                <w:rFonts w:ascii="Times New Roman" w:hAnsi="Times New Roman" w:cs="Times New Roman"/>
                <w:b/>
                <w:bCs/>
                <w:sz w:val="26"/>
                <w:szCs w:val="26"/>
                <w:lang w:val="vi-VN"/>
              </w:rPr>
            </w:pPr>
            <w:r w:rsidRPr="00933A0C">
              <w:rPr>
                <w:rFonts w:ascii="Times New Roman" w:hAnsi="Times New Roman" w:cs="Times New Roman"/>
                <w:b/>
                <w:bCs/>
                <w:sz w:val="26"/>
                <w:szCs w:val="26"/>
                <w:lang w:val="vi-VN"/>
              </w:rPr>
              <w:t>Kinh nghiệm</w:t>
            </w:r>
          </w:p>
        </w:tc>
      </w:tr>
      <w:tr w:rsidR="00654E2F" w:rsidRPr="00933A0C" w14:paraId="079E7871" w14:textId="77777777" w:rsidTr="0058679E">
        <w:trPr>
          <w:trHeight w:val="284"/>
        </w:trPr>
        <w:tc>
          <w:tcPr>
            <w:tcW w:w="9450" w:type="dxa"/>
            <w:gridSpan w:val="2"/>
            <w:vAlign w:val="center"/>
          </w:tcPr>
          <w:p w14:paraId="5E418D9E" w14:textId="77777777" w:rsidR="00654E2F" w:rsidRPr="00654E2F" w:rsidRDefault="00654E2F" w:rsidP="00654E2F">
            <w:pPr>
              <w:pStyle w:val="ListParagraph"/>
              <w:numPr>
                <w:ilvl w:val="0"/>
                <w:numId w:val="10"/>
              </w:numPr>
              <w:spacing w:before="120" w:after="120" w:line="281" w:lineRule="auto"/>
              <w:ind w:left="357" w:hanging="357"/>
              <w:contextualSpacing w:val="0"/>
              <w:jc w:val="both"/>
              <w:rPr>
                <w:rFonts w:ascii="Times New Roman" w:hAnsi="Times New Roman" w:cs="Times New Roman"/>
                <w:spacing w:val="-2"/>
                <w:sz w:val="26"/>
                <w:szCs w:val="26"/>
                <w:lang w:val="vi-VN"/>
              </w:rPr>
            </w:pPr>
            <w:r w:rsidRPr="00654E2F">
              <w:rPr>
                <w:rFonts w:ascii="Times New Roman" w:hAnsi="Times New Roman" w:cs="Times New Roman"/>
                <w:spacing w:val="-2"/>
                <w:sz w:val="26"/>
                <w:szCs w:val="26"/>
                <w:lang w:val="vi-VN"/>
              </w:rPr>
              <w:t>Tối thiểu 03 năm kinh doanh sản phẩm dịch vụ tài chính ngân hàng, trong đó thời gian làm việc thực tế trong ngân hàng từ 2 năm trở lên tại Khối bán buôn/nghiệp vụ liên quan đến KHDN đối với tuyển dụng nội bộ hoặc 3 năm trở lên đối với tuyển dụng bên ngoài.</w:t>
            </w:r>
          </w:p>
          <w:p w14:paraId="62FC643E" w14:textId="77777777" w:rsidR="00654E2F" w:rsidRPr="00933A0C" w:rsidRDefault="00654E2F" w:rsidP="00654E2F">
            <w:pPr>
              <w:spacing w:before="120" w:after="120" w:line="281" w:lineRule="auto"/>
              <w:jc w:val="both"/>
              <w:rPr>
                <w:rFonts w:ascii="Times New Roman" w:hAnsi="Times New Roman" w:cs="Times New Roman"/>
                <w:b/>
                <w:bCs/>
                <w:sz w:val="26"/>
                <w:szCs w:val="26"/>
                <w:lang w:val="vi-VN"/>
              </w:rPr>
            </w:pPr>
          </w:p>
        </w:tc>
      </w:tr>
      <w:tr w:rsidR="009535AC" w:rsidRPr="00933A0C" w14:paraId="082BE003" w14:textId="77777777" w:rsidTr="0058679E">
        <w:trPr>
          <w:trHeight w:val="5080"/>
        </w:trPr>
        <w:tc>
          <w:tcPr>
            <w:tcW w:w="9450" w:type="dxa"/>
            <w:gridSpan w:val="2"/>
            <w:vAlign w:val="center"/>
          </w:tcPr>
          <w:p w14:paraId="6564A9AC" w14:textId="3A86521B" w:rsidR="00654E2F" w:rsidRPr="00654E2F" w:rsidRDefault="00654E2F" w:rsidP="00654E2F">
            <w:pPr>
              <w:pStyle w:val="ListParagraph"/>
              <w:numPr>
                <w:ilvl w:val="0"/>
                <w:numId w:val="10"/>
              </w:numPr>
              <w:spacing w:before="120" w:after="120" w:line="281" w:lineRule="auto"/>
              <w:jc w:val="both"/>
              <w:rPr>
                <w:rFonts w:ascii="Times New Roman" w:hAnsi="Times New Roman" w:cs="Times New Roman"/>
                <w:spacing w:val="-2"/>
                <w:sz w:val="26"/>
                <w:szCs w:val="26"/>
                <w:lang w:val="vi-VN"/>
              </w:rPr>
            </w:pPr>
            <w:r w:rsidRPr="00654E2F">
              <w:rPr>
                <w:rFonts w:ascii="Times New Roman" w:hAnsi="Times New Roman" w:cs="Times New Roman"/>
                <w:spacing w:val="-2"/>
                <w:sz w:val="26"/>
                <w:szCs w:val="26"/>
                <w:lang w:val="vi-VN"/>
              </w:rPr>
              <w:lastRenderedPageBreak/>
              <w:t>Tối thiểu 02 năm ở vị trí Phó nhóm hoặc trưởng/phó trưởng phòng hoặc tương đương, hoặc đang ở vị trí chuyên viên cấp cao, chuyên viên cấp 4 trong quy hoạch, đáp ứng các điều kiện bổ nhiệm của BIDV theo quy định của từng thời kỳ.</w:t>
            </w:r>
          </w:p>
          <w:p w14:paraId="43771E43" w14:textId="65530704" w:rsidR="00654E2F" w:rsidRPr="00654E2F" w:rsidRDefault="00654E2F" w:rsidP="00654E2F">
            <w:pPr>
              <w:numPr>
                <w:ilvl w:val="0"/>
                <w:numId w:val="10"/>
              </w:numPr>
              <w:spacing w:before="120" w:after="120" w:line="281" w:lineRule="auto"/>
              <w:jc w:val="both"/>
              <w:rPr>
                <w:rFonts w:ascii="Times New Roman" w:hAnsi="Times New Roman" w:cs="Times New Roman"/>
                <w:i/>
                <w:sz w:val="26"/>
                <w:szCs w:val="26"/>
                <w:lang w:val="vi-VN"/>
              </w:rPr>
            </w:pPr>
            <w:r w:rsidRPr="00654E2F">
              <w:rPr>
                <w:rFonts w:ascii="Times New Roman" w:hAnsi="Times New Roman" w:cs="Times New Roman"/>
                <w:spacing w:val="-2"/>
                <w:sz w:val="26"/>
                <w:szCs w:val="26"/>
                <w:lang w:val="vi-VN"/>
              </w:rPr>
              <w:t>Ưu tiên: Ứng viên có kinh nghiệm đa dạng nghiệp vụ ngân hàng, đã tham gia các dự án chuyển đổi số, tinh giản quy trình hoặc triển khai các hệ thống CNTT có liên quan.</w:t>
            </w:r>
          </w:p>
          <w:p w14:paraId="47FA8ADB" w14:textId="3FCA0037" w:rsidR="003928D4" w:rsidRDefault="003928D4" w:rsidP="00654E2F">
            <w:pPr>
              <w:spacing w:before="120" w:after="120" w:line="281" w:lineRule="auto"/>
              <w:jc w:val="both"/>
              <w:rPr>
                <w:rFonts w:ascii="Times New Roman" w:hAnsi="Times New Roman" w:cs="Times New Roman"/>
                <w:i/>
                <w:sz w:val="26"/>
                <w:szCs w:val="26"/>
                <w:lang w:val="vi-VN"/>
              </w:rPr>
            </w:pPr>
            <w:r w:rsidRPr="003928D4">
              <w:rPr>
                <w:rFonts w:ascii="Times New Roman" w:hAnsi="Times New Roman" w:cs="Times New Roman"/>
                <w:i/>
                <w:sz w:val="26"/>
                <w:szCs w:val="26"/>
                <w:lang w:val="vi-VN"/>
              </w:rPr>
              <w:t>Trường hợp tuyển nội bộ:</w:t>
            </w:r>
          </w:p>
          <w:p w14:paraId="244BE2B4" w14:textId="22ABFB02" w:rsidR="003928D4" w:rsidRPr="003928D4" w:rsidRDefault="003928D4" w:rsidP="00654E2F">
            <w:pPr>
              <w:pStyle w:val="ListParagraph"/>
              <w:numPr>
                <w:ilvl w:val="0"/>
                <w:numId w:val="22"/>
              </w:numPr>
              <w:spacing w:before="120" w:after="120" w:line="281" w:lineRule="auto"/>
              <w:jc w:val="both"/>
              <w:rPr>
                <w:rFonts w:ascii="Times New Roman" w:hAnsi="Times New Roman" w:cs="Times New Roman"/>
                <w:i/>
                <w:sz w:val="26"/>
                <w:szCs w:val="26"/>
              </w:rPr>
            </w:pPr>
            <w:proofErr w:type="spellStart"/>
            <w:r w:rsidRPr="003928D4">
              <w:rPr>
                <w:rFonts w:ascii="Times New Roman" w:hAnsi="Times New Roman" w:cs="Times New Roman"/>
                <w:i/>
                <w:sz w:val="26"/>
                <w:szCs w:val="26"/>
              </w:rPr>
              <w:t>Yêu</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cầu</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ứng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viên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có</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tổi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thiểu</w:t>
            </w:r>
            <w:proofErr w:type="spellEnd"/>
            <w:r w:rsidRPr="003928D4">
              <w:rPr>
                <w:rFonts w:ascii="Times New Roman" w:hAnsi="Times New Roman" w:cs="Times New Roman"/>
                <w:i/>
                <w:sz w:val="26"/>
                <w:szCs w:val="26"/>
              </w:rPr>
              <w:t xml:space="preserve"> 01 </w:t>
            </w:r>
            <w:proofErr w:type="spellStart"/>
            <w:r w:rsidRPr="003928D4">
              <w:rPr>
                <w:rFonts w:ascii="Times New Roman" w:hAnsi="Times New Roman" w:cs="Times New Roman"/>
                <w:i/>
                <w:sz w:val="26"/>
                <w:szCs w:val="26"/>
              </w:rPr>
              <w:t>năm</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công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tác</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tại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đơn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vị</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hiện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tại</w:t>
            </w:r>
            <w:proofErr w:type="spellEnd"/>
            <w:r>
              <w:rPr>
                <w:rFonts w:ascii="Times New Roman" w:hAnsi="Times New Roman" w:cs="Times New Roman"/>
                <w:i/>
                <w:sz w:val="26"/>
                <w:szCs w:val="26"/>
              </w:rPr>
              <w:t>;</w:t>
            </w:r>
          </w:p>
          <w:p w14:paraId="0E44DB8D" w14:textId="136B8BFE" w:rsidR="003928D4" w:rsidRPr="003928D4" w:rsidRDefault="00654E2F" w:rsidP="00654E2F">
            <w:pPr>
              <w:pStyle w:val="ListParagraph"/>
              <w:numPr>
                <w:ilvl w:val="0"/>
                <w:numId w:val="22"/>
              </w:numPr>
              <w:spacing w:before="120" w:after="120" w:line="281" w:lineRule="auto"/>
              <w:jc w:val="both"/>
              <w:rPr>
                <w:rFonts w:ascii="Times New Roman" w:hAnsi="Times New Roman" w:cs="Times New Roman"/>
                <w:i/>
                <w:sz w:val="26"/>
                <w:szCs w:val="26"/>
              </w:rPr>
            </w:pPr>
            <w:proofErr w:type="spellStart"/>
            <w:r w:rsidRPr="00654E2F">
              <w:rPr>
                <w:rFonts w:ascii="Times New Roman" w:hAnsi="Times New Roman" w:cs="Times New Roman"/>
                <w:i/>
                <w:sz w:val="26"/>
                <w:szCs w:val="26"/>
              </w:rPr>
              <w:t>Đang</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giữ</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vị</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trí</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Lãnh</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đạo</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phòng</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tối</w:t>
            </w:r>
            <w:proofErr w:type="spellEnd"/>
            <w:r w:rsidRPr="00654E2F">
              <w:rPr>
                <w:rFonts w:ascii="Times New Roman" w:hAnsi="Times New Roman" w:cs="Times New Roman"/>
                <w:i/>
                <w:sz w:val="26"/>
                <w:szCs w:val="26"/>
              </w:rPr>
              <w:t xml:space="preserve"> </w:t>
            </w:r>
            <w:proofErr w:type="spellStart"/>
            <w:r w:rsidRPr="00654E2F">
              <w:rPr>
                <w:rFonts w:ascii="Times New Roman" w:hAnsi="Times New Roman" w:cs="Times New Roman"/>
                <w:i/>
                <w:sz w:val="26"/>
                <w:szCs w:val="26"/>
              </w:rPr>
              <w:t>thiểu</w:t>
            </w:r>
            <w:proofErr w:type="spellEnd"/>
            <w:r w:rsidRPr="00654E2F">
              <w:rPr>
                <w:rFonts w:ascii="Times New Roman" w:hAnsi="Times New Roman" w:cs="Times New Roman"/>
                <w:i/>
                <w:sz w:val="26"/>
                <w:szCs w:val="26"/>
              </w:rPr>
              <w:t xml:space="preserve"> 01 </w:t>
            </w:r>
            <w:proofErr w:type="spellStart"/>
            <w:r w:rsidRPr="00654E2F">
              <w:rPr>
                <w:rFonts w:ascii="Times New Roman" w:hAnsi="Times New Roman" w:cs="Times New Roman"/>
                <w:i/>
                <w:sz w:val="26"/>
                <w:szCs w:val="26"/>
              </w:rPr>
              <w:t>năm</w:t>
            </w:r>
            <w:proofErr w:type="spellEnd"/>
            <w:r w:rsidR="003928D4">
              <w:rPr>
                <w:rFonts w:ascii="Times New Roman" w:hAnsi="Times New Roman" w:cs="Times New Roman"/>
                <w:i/>
                <w:sz w:val="26"/>
                <w:szCs w:val="26"/>
              </w:rPr>
              <w:t>;</w:t>
            </w:r>
          </w:p>
          <w:p w14:paraId="02A760A1" w14:textId="55E8B11B" w:rsidR="003928D4" w:rsidRPr="003928D4" w:rsidRDefault="003928D4" w:rsidP="00654E2F">
            <w:pPr>
              <w:pStyle w:val="ListParagraph"/>
              <w:numPr>
                <w:ilvl w:val="0"/>
                <w:numId w:val="22"/>
              </w:numPr>
              <w:spacing w:before="120" w:after="120" w:line="281" w:lineRule="auto"/>
              <w:jc w:val="both"/>
              <w:rPr>
                <w:rFonts w:ascii="Times New Roman" w:hAnsi="Times New Roman" w:cs="Times New Roman"/>
                <w:i/>
                <w:sz w:val="26"/>
                <w:szCs w:val="26"/>
              </w:rPr>
            </w:pPr>
            <w:proofErr w:type="spellStart"/>
            <w:r w:rsidRPr="003928D4">
              <w:rPr>
                <w:rFonts w:ascii="Times New Roman" w:hAnsi="Times New Roman" w:cs="Times New Roman"/>
                <w:i/>
                <w:sz w:val="26"/>
                <w:szCs w:val="26"/>
              </w:rPr>
              <w:t>Không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trong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thời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gian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bị</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xem</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xét</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hành</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kỷ</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luật</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hoặc</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đang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trong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thời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gian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hành</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kỷ</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luật</w:t>
            </w:r>
            <w:proofErr w:type="spellEnd"/>
            <w:r>
              <w:rPr>
                <w:rFonts w:ascii="Times New Roman" w:hAnsi="Times New Roman" w:cs="Times New Roman"/>
                <w:i/>
                <w:sz w:val="26"/>
                <w:szCs w:val="26"/>
              </w:rPr>
              <w:t>;</w:t>
            </w:r>
          </w:p>
          <w:p w14:paraId="7FBCC704" w14:textId="52146DB5" w:rsidR="003928D4" w:rsidRPr="003928D4" w:rsidRDefault="003928D4" w:rsidP="00654E2F">
            <w:pPr>
              <w:pStyle w:val="ListParagraph"/>
              <w:numPr>
                <w:ilvl w:val="0"/>
                <w:numId w:val="22"/>
              </w:numPr>
              <w:spacing w:before="120" w:after="120" w:line="281" w:lineRule="auto"/>
              <w:jc w:val="both"/>
              <w:rPr>
                <w:rFonts w:ascii="Times New Roman" w:hAnsi="Times New Roman" w:cs="Times New Roman"/>
                <w:i/>
                <w:sz w:val="26"/>
                <w:szCs w:val="26"/>
              </w:rPr>
            </w:pPr>
            <w:proofErr w:type="spellStart"/>
            <w:r w:rsidRPr="003928D4">
              <w:rPr>
                <w:rFonts w:ascii="Times New Roman" w:hAnsi="Times New Roman" w:cs="Times New Roman"/>
                <w:i/>
                <w:sz w:val="26"/>
                <w:szCs w:val="26"/>
              </w:rPr>
              <w:t>Được</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xếp</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Hoàn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thành</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tốt</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nhiệm</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vụ</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trở</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lên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tại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ít</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nhất</w:t>
            </w:r>
            <w:proofErr w:type="spellEnd"/>
            <w:r w:rsidRPr="003928D4">
              <w:rPr>
                <w:rFonts w:ascii="Times New Roman" w:hAnsi="Times New Roman" w:cs="Times New Roman"/>
                <w:i/>
                <w:sz w:val="26"/>
                <w:szCs w:val="26"/>
              </w:rPr>
              <w:t xml:space="preserve"> 02 </w:t>
            </w:r>
            <w:proofErr w:type="spellStart"/>
            <w:r w:rsidRPr="003928D4">
              <w:rPr>
                <w:rFonts w:ascii="Times New Roman" w:hAnsi="Times New Roman" w:cs="Times New Roman"/>
                <w:i/>
                <w:sz w:val="26"/>
                <w:szCs w:val="26"/>
              </w:rPr>
              <w:t>năm</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trước</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thời</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hạn</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ứng</w:t>
            </w:r>
            <w:proofErr w:type="spellEnd"/>
            <w:r w:rsidRPr="003928D4">
              <w:rPr>
                <w:rFonts w:ascii="Times New Roman" w:hAnsi="Times New Roman" w:cs="Times New Roman"/>
                <w:i/>
                <w:sz w:val="26"/>
                <w:szCs w:val="26"/>
              </w:rPr>
              <w:t xml:space="preserve"> </w:t>
            </w:r>
            <w:proofErr w:type="spellStart"/>
            <w:r w:rsidRPr="003928D4">
              <w:rPr>
                <w:rFonts w:ascii="Times New Roman" w:hAnsi="Times New Roman" w:cs="Times New Roman"/>
                <w:i/>
                <w:sz w:val="26"/>
                <w:szCs w:val="26"/>
              </w:rPr>
              <w:t>tuyển</w:t>
            </w:r>
            <w:proofErr w:type="spellEnd"/>
            <w:r>
              <w:rPr>
                <w:rFonts w:ascii="Times New Roman" w:hAnsi="Times New Roman" w:cs="Times New Roman"/>
                <w:i/>
                <w:sz w:val="26"/>
                <w:szCs w:val="26"/>
              </w:rPr>
              <w:t>.</w:t>
            </w:r>
          </w:p>
        </w:tc>
      </w:tr>
      <w:tr w:rsidR="00CC2D3F" w:rsidRPr="00933A0C" w14:paraId="2A120760" w14:textId="77777777" w:rsidTr="006D5467">
        <w:trPr>
          <w:trHeight w:val="252"/>
        </w:trPr>
        <w:tc>
          <w:tcPr>
            <w:tcW w:w="9450" w:type="dxa"/>
            <w:gridSpan w:val="2"/>
            <w:vAlign w:val="center"/>
          </w:tcPr>
          <w:p w14:paraId="622B16AE" w14:textId="69BE0214" w:rsidR="00CC2D3F" w:rsidRPr="00933A0C" w:rsidRDefault="00CC2D3F" w:rsidP="00DD1B9C">
            <w:pPr>
              <w:spacing w:before="120" w:after="120" w:line="281" w:lineRule="auto"/>
              <w:jc w:val="both"/>
              <w:rPr>
                <w:rFonts w:ascii="Times New Roman" w:hAnsi="Times New Roman" w:cs="Times New Roman"/>
                <w:b/>
                <w:bCs/>
                <w:sz w:val="26"/>
                <w:szCs w:val="26"/>
                <w:lang w:val="vi-VN"/>
              </w:rPr>
            </w:pPr>
            <w:r w:rsidRPr="00933A0C">
              <w:rPr>
                <w:rFonts w:ascii="Times New Roman" w:hAnsi="Times New Roman" w:cs="Times New Roman"/>
                <w:b/>
                <w:bCs/>
                <w:sz w:val="26"/>
                <w:szCs w:val="26"/>
                <w:lang w:val="vi-VN"/>
              </w:rPr>
              <w:t>Kỹ năng</w:t>
            </w:r>
          </w:p>
        </w:tc>
      </w:tr>
      <w:tr w:rsidR="00CC2D3F" w:rsidRPr="00933A0C" w14:paraId="66F51227" w14:textId="77777777" w:rsidTr="000B193B">
        <w:trPr>
          <w:trHeight w:val="432"/>
        </w:trPr>
        <w:tc>
          <w:tcPr>
            <w:tcW w:w="9450" w:type="dxa"/>
            <w:gridSpan w:val="2"/>
            <w:vAlign w:val="center"/>
          </w:tcPr>
          <w:p w14:paraId="401F7A12" w14:textId="44B2B16B" w:rsidR="00DD1B9C" w:rsidRDefault="00DD1B9C" w:rsidP="00DD1B9C">
            <w:pPr>
              <w:pStyle w:val="ListParagraph"/>
              <w:numPr>
                <w:ilvl w:val="0"/>
                <w:numId w:val="12"/>
              </w:numPr>
              <w:spacing w:before="120" w:after="120" w:line="281" w:lineRule="auto"/>
              <w:contextualSpacing w:val="0"/>
              <w:jc w:val="both"/>
              <w:rPr>
                <w:rFonts w:ascii="Times New Roman" w:hAnsi="Times New Roman" w:cs="Times New Roman"/>
                <w:sz w:val="26"/>
                <w:szCs w:val="26"/>
                <w:lang w:val="vi-VN"/>
              </w:rPr>
            </w:pPr>
            <w:r w:rsidRPr="00DD1B9C">
              <w:rPr>
                <w:rFonts w:ascii="Times New Roman" w:hAnsi="Times New Roman" w:cs="Times New Roman"/>
                <w:sz w:val="26"/>
                <w:szCs w:val="26"/>
                <w:lang w:val="vi-VN"/>
              </w:rPr>
              <w:t>Có một trong các chứng chỉ tiếng Anh với số điểm yêu cầu tối thiểu: IELTS 5.5 - 6.0/TOEIC 600-690 hoặc tương đương</w:t>
            </w:r>
            <w:r>
              <w:rPr>
                <w:rFonts w:ascii="Times New Roman" w:hAnsi="Times New Roman" w:cs="Times New Roman"/>
                <w:sz w:val="26"/>
                <w:szCs w:val="26"/>
              </w:rPr>
              <w:t xml:space="preserve"> /</w:t>
            </w:r>
            <w:r w:rsidRPr="00DD1B9C">
              <w:rPr>
                <w:rFonts w:ascii="Times New Roman" w:hAnsi="Times New Roman" w:cs="Times New Roman"/>
                <w:sz w:val="26"/>
                <w:szCs w:val="26"/>
                <w:lang w:val="vi-VN"/>
              </w:rPr>
              <w:t xml:space="preserve"> Hoặc tốt nghiệp Đại học chuyên ngành tiếng Anh hệ chính quy </w:t>
            </w:r>
            <w:r>
              <w:rPr>
                <w:rFonts w:ascii="Times New Roman" w:hAnsi="Times New Roman" w:cs="Times New Roman"/>
                <w:sz w:val="26"/>
                <w:szCs w:val="26"/>
              </w:rPr>
              <w:t>/</w:t>
            </w:r>
            <w:r w:rsidRPr="00DD1B9C">
              <w:rPr>
                <w:rFonts w:ascii="Times New Roman" w:hAnsi="Times New Roman" w:cs="Times New Roman"/>
                <w:sz w:val="26"/>
                <w:szCs w:val="26"/>
                <w:lang w:val="vi-VN"/>
              </w:rPr>
              <w:t xml:space="preserve"> Hoặc có bằng Đại học, Thạc sỹ ở nước ngoài được giảng dạy hoàn toàn bằng tiếng Anh</w:t>
            </w:r>
            <w:r>
              <w:rPr>
                <w:rFonts w:ascii="Times New Roman" w:hAnsi="Times New Roman" w:cs="Times New Roman"/>
                <w:sz w:val="26"/>
                <w:szCs w:val="26"/>
              </w:rPr>
              <w:t>.</w:t>
            </w:r>
          </w:p>
          <w:p w14:paraId="57B9FEC9" w14:textId="164D2C0B" w:rsidR="00DD1B9C" w:rsidRDefault="00DD1B9C" w:rsidP="00DD1B9C">
            <w:pPr>
              <w:pStyle w:val="ListParagraph"/>
              <w:numPr>
                <w:ilvl w:val="0"/>
                <w:numId w:val="12"/>
              </w:numPr>
              <w:spacing w:before="120" w:after="120" w:line="281" w:lineRule="auto"/>
              <w:contextualSpacing w:val="0"/>
              <w:jc w:val="both"/>
              <w:rPr>
                <w:rFonts w:ascii="Times New Roman" w:hAnsi="Times New Roman" w:cs="Times New Roman"/>
                <w:sz w:val="26"/>
                <w:szCs w:val="26"/>
                <w:lang w:val="vi-VN"/>
              </w:rPr>
            </w:pPr>
            <w:r w:rsidRPr="00DD1B9C">
              <w:rPr>
                <w:rFonts w:ascii="Times New Roman" w:hAnsi="Times New Roman" w:cs="Times New Roman"/>
                <w:sz w:val="26"/>
                <w:szCs w:val="26"/>
                <w:lang w:val="vi-VN"/>
              </w:rPr>
              <w:t>Có khả năng hiểu &amp; giao tiếp tiếng Anh Khá</w:t>
            </w:r>
            <w:r>
              <w:rPr>
                <w:rFonts w:ascii="Times New Roman" w:hAnsi="Times New Roman" w:cs="Times New Roman"/>
                <w:sz w:val="26"/>
                <w:szCs w:val="26"/>
              </w:rPr>
              <w:t>.</w:t>
            </w:r>
          </w:p>
          <w:p w14:paraId="16EB9663" w14:textId="299F5121" w:rsidR="004F27F0" w:rsidRPr="00933A0C" w:rsidRDefault="00831429" w:rsidP="00DD1B9C">
            <w:pPr>
              <w:pStyle w:val="ListParagraph"/>
              <w:numPr>
                <w:ilvl w:val="0"/>
                <w:numId w:val="12"/>
              </w:numPr>
              <w:spacing w:before="120" w:after="120" w:line="281" w:lineRule="auto"/>
              <w:contextualSpacing w:val="0"/>
              <w:jc w:val="both"/>
              <w:rPr>
                <w:rFonts w:ascii="Times New Roman" w:hAnsi="Times New Roman" w:cs="Times New Roman"/>
                <w:sz w:val="26"/>
                <w:szCs w:val="26"/>
                <w:lang w:val="vi-VN"/>
              </w:rPr>
            </w:pPr>
            <w:r w:rsidRPr="00831429">
              <w:rPr>
                <w:rFonts w:ascii="Times New Roman" w:hAnsi="Times New Roman" w:cs="Times New Roman"/>
                <w:sz w:val="26"/>
                <w:szCs w:val="26"/>
                <w:lang w:val="vi-VN"/>
              </w:rPr>
              <w:t>Thành thạo tin học văn phòng (Word, Excel, Powerpoint...)</w:t>
            </w:r>
            <w:r w:rsidR="00DD1B9C">
              <w:rPr>
                <w:rFonts w:ascii="Times New Roman" w:hAnsi="Times New Roman" w:cs="Times New Roman"/>
                <w:sz w:val="26"/>
                <w:szCs w:val="26"/>
              </w:rPr>
              <w:t>.</w:t>
            </w:r>
          </w:p>
        </w:tc>
      </w:tr>
      <w:tr w:rsidR="00CC2D3F" w:rsidRPr="00933A0C" w14:paraId="65D84B40" w14:textId="77777777" w:rsidTr="00DD1B9C">
        <w:trPr>
          <w:trHeight w:val="216"/>
        </w:trPr>
        <w:tc>
          <w:tcPr>
            <w:tcW w:w="9450" w:type="dxa"/>
            <w:gridSpan w:val="2"/>
            <w:vAlign w:val="center"/>
          </w:tcPr>
          <w:p w14:paraId="14F06827" w14:textId="777FD12E" w:rsidR="00CC2D3F" w:rsidRPr="00933A0C" w:rsidRDefault="00037892" w:rsidP="00DD1B9C">
            <w:pPr>
              <w:spacing w:before="120" w:after="120" w:line="281" w:lineRule="auto"/>
              <w:jc w:val="both"/>
              <w:rPr>
                <w:rFonts w:ascii="Times New Roman" w:hAnsi="Times New Roman" w:cs="Times New Roman"/>
                <w:b/>
                <w:bCs/>
                <w:sz w:val="26"/>
                <w:szCs w:val="26"/>
                <w:lang w:val="vi-VN"/>
              </w:rPr>
            </w:pPr>
            <w:r w:rsidRPr="00933A0C">
              <w:rPr>
                <w:rFonts w:ascii="Times New Roman" w:hAnsi="Times New Roman" w:cs="Times New Roman"/>
                <w:b/>
                <w:bCs/>
                <w:sz w:val="26"/>
                <w:szCs w:val="26"/>
                <w:lang w:val="vi-VN"/>
              </w:rPr>
              <w:t>Trình độ học vấn</w:t>
            </w:r>
          </w:p>
        </w:tc>
      </w:tr>
      <w:tr w:rsidR="00CC2D3F" w:rsidRPr="00933A0C" w14:paraId="079642FD" w14:textId="77777777" w:rsidTr="00DD1B9C">
        <w:trPr>
          <w:trHeight w:val="1222"/>
        </w:trPr>
        <w:tc>
          <w:tcPr>
            <w:tcW w:w="9450" w:type="dxa"/>
            <w:gridSpan w:val="2"/>
            <w:vAlign w:val="center"/>
          </w:tcPr>
          <w:p w14:paraId="202ED23C" w14:textId="1D3DFB13" w:rsidR="00831429" w:rsidRPr="00831429" w:rsidRDefault="003928D4" w:rsidP="003928D4">
            <w:pPr>
              <w:pStyle w:val="ListParagraph"/>
              <w:numPr>
                <w:ilvl w:val="0"/>
                <w:numId w:val="13"/>
              </w:numPr>
              <w:spacing w:before="120" w:after="120" w:line="281" w:lineRule="auto"/>
              <w:contextualSpacing w:val="0"/>
              <w:jc w:val="both"/>
              <w:rPr>
                <w:rFonts w:ascii="Times New Roman" w:hAnsi="Times New Roman" w:cs="Times New Roman"/>
                <w:sz w:val="26"/>
                <w:szCs w:val="26"/>
                <w:lang w:val="vi-VN"/>
              </w:rPr>
            </w:pPr>
            <w:r w:rsidRPr="003928D4">
              <w:rPr>
                <w:rFonts w:ascii="Times New Roman" w:hAnsi="Times New Roman" w:cs="Times New Roman"/>
                <w:sz w:val="26"/>
                <w:szCs w:val="26"/>
                <w:lang w:val="vi-VN"/>
              </w:rPr>
              <w:t>Tốt nghiệp đại học trở lên hệ chính quy, tập trung, dài hạn tại các trường công lập. Chuyên ngành đào tạo:</w:t>
            </w:r>
            <w:r>
              <w:rPr>
                <w:rFonts w:ascii="Times New Roman" w:hAnsi="Times New Roman" w:cs="Times New Roman"/>
                <w:sz w:val="26"/>
                <w:szCs w:val="26"/>
              </w:rPr>
              <w:t xml:space="preserve"> </w:t>
            </w:r>
            <w:r w:rsidRPr="003928D4">
              <w:rPr>
                <w:rFonts w:ascii="Times New Roman" w:hAnsi="Times New Roman" w:cs="Times New Roman"/>
                <w:sz w:val="26"/>
                <w:szCs w:val="26"/>
                <w:lang w:val="vi-VN"/>
              </w:rPr>
              <w:t>Marketing, Quản trị Kinh doanh, Kinh tế, Ngân hàng</w:t>
            </w:r>
            <w:r w:rsidR="00DD1B9C">
              <w:rPr>
                <w:rFonts w:ascii="Times New Roman" w:hAnsi="Times New Roman" w:cs="Times New Roman"/>
                <w:sz w:val="26"/>
                <w:szCs w:val="26"/>
              </w:rPr>
              <w:t>.</w:t>
            </w:r>
          </w:p>
          <w:p w14:paraId="1B7F8ECE" w14:textId="39863B34" w:rsidR="00B3415E" w:rsidRPr="0058679E" w:rsidRDefault="00654E2F" w:rsidP="00654E2F">
            <w:pPr>
              <w:pStyle w:val="ListParagraph"/>
              <w:numPr>
                <w:ilvl w:val="0"/>
                <w:numId w:val="13"/>
              </w:numPr>
              <w:spacing w:before="120" w:after="120" w:line="281" w:lineRule="auto"/>
              <w:contextualSpacing w:val="0"/>
              <w:jc w:val="both"/>
              <w:rPr>
                <w:rFonts w:ascii="Times New Roman" w:hAnsi="Times New Roman" w:cs="Times New Roman"/>
                <w:spacing w:val="-4"/>
                <w:sz w:val="26"/>
                <w:szCs w:val="26"/>
                <w:lang w:val="vi-VN"/>
              </w:rPr>
            </w:pPr>
            <w:r w:rsidRPr="00654E2F">
              <w:rPr>
                <w:rFonts w:ascii="Times New Roman" w:hAnsi="Times New Roman" w:cs="Times New Roman"/>
                <w:spacing w:val="-4"/>
                <w:sz w:val="26"/>
                <w:szCs w:val="26"/>
                <w:lang w:val="vi-VN"/>
              </w:rPr>
              <w:t>Ưu tiên: Ứng viên có các bằng cấp chứng chỉ về đa dạng nghiệp vụ: nghiệp vụ bán buôn, CNTT</w:t>
            </w:r>
            <w:r>
              <w:rPr>
                <w:rFonts w:ascii="Times New Roman" w:hAnsi="Times New Roman" w:cs="Times New Roman"/>
                <w:spacing w:val="-4"/>
                <w:sz w:val="26"/>
                <w:szCs w:val="26"/>
              </w:rPr>
              <w:t>.</w:t>
            </w:r>
          </w:p>
        </w:tc>
      </w:tr>
      <w:tr w:rsidR="00455B17" w:rsidRPr="00933A0C" w14:paraId="10B9CCA4" w14:textId="77777777" w:rsidTr="00794AA4">
        <w:trPr>
          <w:trHeight w:val="397"/>
        </w:trPr>
        <w:tc>
          <w:tcPr>
            <w:tcW w:w="9450" w:type="dxa"/>
            <w:gridSpan w:val="2"/>
            <w:shd w:val="clear" w:color="auto" w:fill="127370"/>
            <w:vAlign w:val="center"/>
          </w:tcPr>
          <w:p w14:paraId="7ED01B71" w14:textId="30315A74" w:rsidR="00455B17" w:rsidRPr="00933A0C" w:rsidRDefault="00917FFD" w:rsidP="00DD1B9C">
            <w:pPr>
              <w:spacing w:before="120" w:after="120" w:line="281" w:lineRule="auto"/>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QUYỀN LỢI</w:t>
            </w:r>
          </w:p>
        </w:tc>
      </w:tr>
      <w:tr w:rsidR="00BA0EEB" w:rsidRPr="00933A0C" w14:paraId="4E5A0998" w14:textId="77777777" w:rsidTr="00933A0C">
        <w:trPr>
          <w:trHeight w:val="576"/>
        </w:trPr>
        <w:tc>
          <w:tcPr>
            <w:tcW w:w="9450" w:type="dxa"/>
            <w:gridSpan w:val="2"/>
            <w:shd w:val="clear" w:color="auto" w:fill="auto"/>
            <w:vAlign w:val="center"/>
          </w:tcPr>
          <w:p w14:paraId="52EEE7DD" w14:textId="7D9260E7" w:rsidR="00754C3F" w:rsidRPr="00933A0C" w:rsidRDefault="00754C3F" w:rsidP="00DD1B9C">
            <w:pPr>
              <w:spacing w:before="120" w:after="120" w:line="281" w:lineRule="auto"/>
              <w:jc w:val="both"/>
              <w:rPr>
                <w:rFonts w:ascii="Times New Roman" w:hAnsi="Times New Roman" w:cs="Times New Roman"/>
                <w:i/>
                <w:color w:val="000000" w:themeColor="text1"/>
                <w:sz w:val="26"/>
                <w:szCs w:val="26"/>
              </w:rPr>
            </w:pPr>
            <w:proofErr w:type="spellStart"/>
            <w:r w:rsidRPr="00933A0C">
              <w:rPr>
                <w:rFonts w:ascii="Times New Roman" w:hAnsi="Times New Roman" w:cs="Times New Roman"/>
                <w:i/>
                <w:color w:val="000000" w:themeColor="text1"/>
                <w:sz w:val="26"/>
                <w:szCs w:val="26"/>
              </w:rPr>
              <w:t>Về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lương</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và</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thu</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nhập</w:t>
            </w:r>
            <w:proofErr w:type="spellEnd"/>
            <w:r w:rsidRPr="00933A0C">
              <w:rPr>
                <w:rFonts w:ascii="Times New Roman" w:hAnsi="Times New Roman" w:cs="Times New Roman"/>
                <w:i/>
                <w:color w:val="000000" w:themeColor="text1"/>
                <w:sz w:val="26"/>
                <w:szCs w:val="26"/>
              </w:rPr>
              <w:t>:</w:t>
            </w:r>
          </w:p>
          <w:p w14:paraId="214EE196" w14:textId="6C768964" w:rsidR="00F954C5" w:rsidRPr="00933A0C" w:rsidRDefault="004604B0"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Mức lương hấp dẫn, cạnh tranh, thỏa thuận tùy theo năng lực và kinh nghiệm ứng viên.</w:t>
            </w:r>
            <w:r w:rsidR="00F954C5" w:rsidRPr="00933A0C">
              <w:rPr>
                <w:rFonts w:ascii="Times New Roman" w:hAnsi="Times New Roman" w:cs="Times New Roman"/>
                <w:color w:val="000000" w:themeColor="text1"/>
                <w:sz w:val="26"/>
                <w:szCs w:val="26"/>
              </w:rPr>
              <w:t xml:space="preserve"> CBNV </w:t>
            </w:r>
            <w:proofErr w:type="spellStart"/>
            <w:r w:rsidR="00F954C5" w:rsidRPr="00933A0C">
              <w:rPr>
                <w:rFonts w:ascii="Times New Roman" w:hAnsi="Times New Roman" w:cs="Times New Roman"/>
                <w:color w:val="000000" w:themeColor="text1"/>
                <w:sz w:val="26"/>
                <w:szCs w:val="26"/>
              </w:rPr>
              <w:t>được</w:t>
            </w:r>
            <w:proofErr w:type="spellEnd"/>
            <w:r w:rsidR="00F954C5"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hưởng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lương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theo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vị</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trí</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chức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danh</w:t>
            </w:r>
            <w:proofErr w:type="spellEnd"/>
            <w:r w:rsidR="000216AD" w:rsidRPr="00933A0C">
              <w:rPr>
                <w:rFonts w:ascii="Times New Roman" w:hAnsi="Times New Roman" w:cs="Times New Roman"/>
                <w:color w:val="000000" w:themeColor="text1"/>
                <w:sz w:val="26"/>
                <w:szCs w:val="26"/>
              </w:rPr>
              <w:t>,</w:t>
            </w:r>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lương năng suất, </w:t>
            </w:r>
            <w:proofErr w:type="spellStart"/>
            <w:r w:rsidR="00F954C5" w:rsidRPr="00933A0C">
              <w:rPr>
                <w:rFonts w:ascii="Times New Roman" w:hAnsi="Times New Roman" w:cs="Times New Roman"/>
                <w:color w:val="000000" w:themeColor="text1"/>
                <w:sz w:val="26"/>
                <w:szCs w:val="26"/>
              </w:rPr>
              <w:t>thưởng</w:t>
            </w:r>
            <w:proofErr w:type="spellEnd"/>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doanh số, </w:t>
            </w:r>
            <w:proofErr w:type="spellStart"/>
            <w:r w:rsidR="000216AD" w:rsidRPr="00933A0C">
              <w:rPr>
                <w:rFonts w:ascii="Times New Roman" w:hAnsi="Times New Roman" w:cs="Times New Roman"/>
                <w:color w:val="000000" w:themeColor="text1"/>
                <w:sz w:val="26"/>
                <w:szCs w:val="26"/>
              </w:rPr>
              <w:t>thưởng</w:t>
            </w:r>
            <w:proofErr w:type="spellEnd"/>
            <w:r w:rsidR="000216AD" w:rsidRPr="00933A0C">
              <w:rPr>
                <w:rFonts w:ascii="Times New Roman" w:hAnsi="Times New Roman" w:cs="Times New Roman"/>
                <w:color w:val="000000" w:themeColor="text1"/>
                <w:sz w:val="26"/>
                <w:szCs w:val="26"/>
              </w:rPr>
              <w:t xml:space="preserve"> KPI, </w:t>
            </w:r>
            <w:proofErr w:type="spellStart"/>
            <w:r w:rsidR="000216AD" w:rsidRPr="00933A0C">
              <w:rPr>
                <w:rFonts w:ascii="Times New Roman" w:hAnsi="Times New Roman" w:cs="Times New Roman"/>
                <w:color w:val="000000" w:themeColor="text1"/>
                <w:sz w:val="26"/>
                <w:szCs w:val="26"/>
              </w:rPr>
              <w:t>thưởng</w:t>
            </w:r>
            <w:proofErr w:type="spellEnd"/>
            <w:r w:rsidR="000216AD"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hoàn thành chỉ tiêu, </w:t>
            </w:r>
            <w:proofErr w:type="spellStart"/>
            <w:r w:rsidR="00F954C5" w:rsidRPr="00933A0C">
              <w:rPr>
                <w:rFonts w:ascii="Times New Roman" w:hAnsi="Times New Roman" w:cs="Times New Roman"/>
                <w:color w:val="000000" w:themeColor="text1"/>
                <w:sz w:val="26"/>
                <w:szCs w:val="26"/>
              </w:rPr>
              <w:t>bổ</w:t>
            </w:r>
            <w:proofErr w:type="spellEnd"/>
            <w:r w:rsidR="00F954C5" w:rsidRPr="00933A0C">
              <w:rPr>
                <w:rFonts w:ascii="Times New Roman" w:hAnsi="Times New Roman" w:cs="Times New Roman"/>
                <w:color w:val="000000" w:themeColor="text1"/>
                <w:sz w:val="26"/>
                <w:szCs w:val="26"/>
              </w:rPr>
              <w:t xml:space="preserve"> sung </w:t>
            </w:r>
            <w:proofErr w:type="spellStart"/>
            <w:r w:rsidR="00F954C5" w:rsidRPr="00933A0C">
              <w:rPr>
                <w:rFonts w:ascii="Times New Roman" w:hAnsi="Times New Roman" w:cs="Times New Roman"/>
                <w:color w:val="000000" w:themeColor="text1"/>
                <w:sz w:val="26"/>
                <w:szCs w:val="26"/>
              </w:rPr>
              <w:t>quỹ</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thu</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nhập</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kỳ</w:t>
            </w:r>
            <w:proofErr w:type="spellEnd"/>
            <w:r w:rsidR="00F954C5" w:rsidRPr="00933A0C">
              <w:rPr>
                <w:rFonts w:ascii="Times New Roman" w:hAnsi="Times New Roman" w:cs="Times New Roman"/>
                <w:color w:val="000000" w:themeColor="text1"/>
                <w:sz w:val="26"/>
                <w:szCs w:val="26"/>
              </w:rPr>
              <w:t xml:space="preserve"> 06 </w:t>
            </w:r>
            <w:proofErr w:type="spellStart"/>
            <w:r w:rsidR="00F954C5" w:rsidRPr="00933A0C">
              <w:rPr>
                <w:rFonts w:ascii="Times New Roman" w:hAnsi="Times New Roman" w:cs="Times New Roman"/>
                <w:color w:val="000000" w:themeColor="text1"/>
                <w:sz w:val="26"/>
                <w:szCs w:val="26"/>
              </w:rPr>
              <w:t>tháng</w:t>
            </w:r>
            <w:proofErr w:type="spellEnd"/>
            <w:r w:rsidR="00F954C5" w:rsidRPr="00933A0C">
              <w:rPr>
                <w:rFonts w:ascii="Times New Roman" w:hAnsi="Times New Roman" w:cs="Times New Roman"/>
                <w:color w:val="000000" w:themeColor="text1"/>
                <w:sz w:val="26"/>
                <w:szCs w:val="26"/>
              </w:rPr>
              <w:t xml:space="preserve">/1 </w:t>
            </w:r>
            <w:proofErr w:type="spellStart"/>
            <w:r w:rsidR="00F954C5" w:rsidRPr="00933A0C">
              <w:rPr>
                <w:rFonts w:ascii="Times New Roman" w:hAnsi="Times New Roman" w:cs="Times New Roman"/>
                <w:color w:val="000000" w:themeColor="text1"/>
                <w:sz w:val="26"/>
                <w:szCs w:val="26"/>
              </w:rPr>
              <w:t>năm</w:t>
            </w:r>
            <w:proofErr w:type="spellEnd"/>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khen thưởng hàng năm theo quy định của BIDV.</w:t>
            </w:r>
          </w:p>
          <w:p w14:paraId="031700A9" w14:textId="77777777" w:rsidR="00754C3F" w:rsidRPr="00933A0C" w:rsidRDefault="00754C3F" w:rsidP="00654E2F">
            <w:pPr>
              <w:keepNext/>
              <w:spacing w:before="120" w:after="120" w:line="281" w:lineRule="auto"/>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i/>
                <w:color w:val="000000" w:themeColor="text1"/>
                <w:sz w:val="26"/>
                <w:szCs w:val="26"/>
              </w:rPr>
              <w:lastRenderedPageBreak/>
              <w:t>Về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p</w:t>
            </w:r>
            <w:r w:rsidR="00F954C5" w:rsidRPr="00933A0C">
              <w:rPr>
                <w:rFonts w:ascii="Times New Roman" w:hAnsi="Times New Roman" w:cs="Times New Roman"/>
                <w:i/>
                <w:color w:val="000000" w:themeColor="text1"/>
                <w:sz w:val="26"/>
                <w:szCs w:val="26"/>
              </w:rPr>
              <w:t>húc</w:t>
            </w:r>
            <w:proofErr w:type="spellEnd"/>
            <w:r w:rsidR="00F954C5" w:rsidRPr="00933A0C">
              <w:rPr>
                <w:rFonts w:ascii="Times New Roman" w:hAnsi="Times New Roman" w:cs="Times New Roman"/>
                <w:i/>
                <w:color w:val="000000" w:themeColor="text1"/>
                <w:sz w:val="26"/>
                <w:szCs w:val="26"/>
              </w:rPr>
              <w:t xml:space="preserve"> </w:t>
            </w:r>
            <w:proofErr w:type="spellStart"/>
            <w:r w:rsidR="00F954C5" w:rsidRPr="00933A0C">
              <w:rPr>
                <w:rFonts w:ascii="Times New Roman" w:hAnsi="Times New Roman" w:cs="Times New Roman"/>
                <w:i/>
                <w:color w:val="000000" w:themeColor="text1"/>
                <w:sz w:val="26"/>
                <w:szCs w:val="26"/>
              </w:rPr>
              <w:t>lợi</w:t>
            </w:r>
            <w:proofErr w:type="spellEnd"/>
            <w:r w:rsidR="00F954C5" w:rsidRPr="00933A0C">
              <w:rPr>
                <w:rFonts w:ascii="Times New Roman" w:hAnsi="Times New Roman" w:cs="Times New Roman"/>
                <w:i/>
                <w:color w:val="000000" w:themeColor="text1"/>
                <w:sz w:val="26"/>
                <w:szCs w:val="26"/>
              </w:rPr>
              <w:t>:</w:t>
            </w:r>
            <w:r w:rsidR="00F954C5" w:rsidRPr="00933A0C">
              <w:rPr>
                <w:rFonts w:ascii="Times New Roman" w:hAnsi="Times New Roman" w:cs="Times New Roman"/>
                <w:color w:val="000000" w:themeColor="text1"/>
                <w:sz w:val="26"/>
                <w:szCs w:val="26"/>
              </w:rPr>
              <w:t xml:space="preserve"> </w:t>
            </w:r>
          </w:p>
          <w:p w14:paraId="77825588" w14:textId="3B3B6959" w:rsidR="004604B0" w:rsidRPr="00933A0C" w:rsidRDefault="00F954C5"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r w:rsidR="000216AD" w:rsidRPr="00933A0C">
              <w:rPr>
                <w:rFonts w:ascii="Times New Roman" w:hAnsi="Times New Roman" w:cs="Times New Roman"/>
                <w:color w:val="000000" w:themeColor="text1"/>
                <w:sz w:val="26"/>
                <w:szCs w:val="26"/>
              </w:rPr>
              <w:t xml:space="preserve">chi </w:t>
            </w:r>
            <w:proofErr w:type="spellStart"/>
            <w:r w:rsidR="000216AD" w:rsidRPr="00933A0C">
              <w:rPr>
                <w:rFonts w:ascii="Times New Roman" w:hAnsi="Times New Roman" w:cs="Times New Roman"/>
                <w:color w:val="000000" w:themeColor="text1"/>
                <w:sz w:val="26"/>
                <w:szCs w:val="26"/>
              </w:rPr>
              <w:t>phúc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lợi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ngày</w:t>
            </w:r>
            <w:proofErr w:type="spellEnd"/>
            <w:r w:rsidR="004604B0" w:rsidRPr="00933A0C">
              <w:rPr>
                <w:rFonts w:ascii="Times New Roman" w:hAnsi="Times New Roman" w:cs="Times New Roman"/>
                <w:color w:val="000000" w:themeColor="text1"/>
                <w:sz w:val="26"/>
                <w:szCs w:val="26"/>
                <w:lang w:val="vi-VN"/>
              </w:rPr>
              <w:t xml:space="preserve"> lễ tết, </w:t>
            </w:r>
            <w:proofErr w:type="spellStart"/>
            <w:r w:rsidRPr="00933A0C">
              <w:rPr>
                <w:rFonts w:ascii="Times New Roman" w:hAnsi="Times New Roman" w:cs="Times New Roman"/>
                <w:color w:val="000000" w:themeColor="text1"/>
                <w:sz w:val="26"/>
                <w:szCs w:val="26"/>
              </w:rPr>
              <w:t>nghỉ</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mát</w:t>
            </w:r>
            <w:proofErr w:type="spellEnd"/>
            <w:r w:rsidRPr="00933A0C">
              <w:rPr>
                <w:rFonts w:ascii="Times New Roman" w:hAnsi="Times New Roman" w:cs="Times New Roman"/>
                <w:color w:val="000000" w:themeColor="text1"/>
                <w:sz w:val="26"/>
                <w:szCs w:val="26"/>
              </w:rPr>
              <w:t xml:space="preserve">, du </w:t>
            </w:r>
            <w:proofErr w:type="spellStart"/>
            <w:r w:rsidRPr="00933A0C">
              <w:rPr>
                <w:rFonts w:ascii="Times New Roman" w:hAnsi="Times New Roman" w:cs="Times New Roman"/>
                <w:color w:val="000000" w:themeColor="text1"/>
                <w:sz w:val="26"/>
                <w:szCs w:val="26"/>
              </w:rPr>
              <w:t>xuân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sinh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nhật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đám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hỷ</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đám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hiếu</w:t>
            </w:r>
            <w:proofErr w:type="spellEnd"/>
            <w:r w:rsidRPr="00933A0C">
              <w:rPr>
                <w:rFonts w:ascii="Times New Roman" w:hAnsi="Times New Roman" w:cs="Times New Roman"/>
                <w:color w:val="000000" w:themeColor="text1"/>
                <w:sz w:val="26"/>
                <w:szCs w:val="26"/>
              </w:rPr>
              <w:t xml:space="preserve">, chi </w:t>
            </w:r>
            <w:proofErr w:type="spellStart"/>
            <w:r w:rsidRPr="00933A0C">
              <w:rPr>
                <w:rFonts w:ascii="Times New Roman" w:hAnsi="Times New Roman" w:cs="Times New Roman"/>
                <w:color w:val="000000" w:themeColor="text1"/>
                <w:sz w:val="26"/>
                <w:szCs w:val="26"/>
              </w:rPr>
              <w:t>khen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thưởng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cho</w:t>
            </w:r>
            <w:proofErr w:type="spellEnd"/>
            <w:r w:rsidRPr="00933A0C">
              <w:rPr>
                <w:rFonts w:ascii="Times New Roman" w:hAnsi="Times New Roman" w:cs="Times New Roman"/>
                <w:color w:val="000000" w:themeColor="text1"/>
                <w:sz w:val="26"/>
                <w:szCs w:val="26"/>
              </w:rPr>
              <w:t xml:space="preserve"> con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tích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tốt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trong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học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tậ</w:t>
            </w:r>
            <w:r w:rsidR="000216AD" w:rsidRPr="00933A0C">
              <w:rPr>
                <w:rFonts w:ascii="Times New Roman" w:hAnsi="Times New Roman" w:cs="Times New Roman"/>
                <w:color w:val="000000" w:themeColor="text1"/>
                <w:sz w:val="26"/>
                <w:szCs w:val="26"/>
              </w:rPr>
              <w:t>p</w:t>
            </w:r>
            <w:proofErr w:type="spellEnd"/>
            <w:r w:rsidR="000216AD" w:rsidRPr="00933A0C">
              <w:rPr>
                <w:rFonts w:ascii="Times New Roman" w:hAnsi="Times New Roman" w:cs="Times New Roman"/>
                <w:color w:val="000000" w:themeColor="text1"/>
                <w:sz w:val="26"/>
                <w:szCs w:val="26"/>
              </w:rPr>
              <w:t xml:space="preserve">, chi </w:t>
            </w:r>
            <w:proofErr w:type="spellStart"/>
            <w:r w:rsidR="000216AD" w:rsidRPr="00933A0C">
              <w:rPr>
                <w:rFonts w:ascii="Times New Roman" w:hAnsi="Times New Roman" w:cs="Times New Roman"/>
                <w:color w:val="000000" w:themeColor="text1"/>
                <w:sz w:val="26"/>
                <w:szCs w:val="26"/>
              </w:rPr>
              <w:t>thăm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hỏi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tứ</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thân</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phụ</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mẫu</w:t>
            </w:r>
            <w:proofErr w:type="spellEnd"/>
            <w:r w:rsidR="000216AD" w:rsidRPr="00933A0C">
              <w:rPr>
                <w:rFonts w:ascii="Times New Roman" w:hAnsi="Times New Roman" w:cs="Times New Roman"/>
                <w:color w:val="000000" w:themeColor="text1"/>
                <w:sz w:val="26"/>
                <w:szCs w:val="26"/>
              </w:rPr>
              <w:t>/</w:t>
            </w:r>
            <w:proofErr w:type="spellStart"/>
            <w:r w:rsidR="000216AD" w:rsidRPr="00933A0C">
              <w:rPr>
                <w:rFonts w:ascii="Times New Roman" w:hAnsi="Times New Roman" w:cs="Times New Roman"/>
                <w:color w:val="000000" w:themeColor="text1"/>
                <w:sz w:val="26"/>
                <w:szCs w:val="26"/>
              </w:rPr>
              <w:t>vợ</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chồng</w:t>
            </w:r>
            <w:proofErr w:type="spellEnd"/>
            <w:r w:rsidR="000216AD" w:rsidRPr="00933A0C">
              <w:rPr>
                <w:rFonts w:ascii="Times New Roman" w:hAnsi="Times New Roman" w:cs="Times New Roman"/>
                <w:color w:val="000000" w:themeColor="text1"/>
                <w:sz w:val="26"/>
                <w:szCs w:val="26"/>
              </w:rPr>
              <w:t xml:space="preserve">/con </w:t>
            </w:r>
            <w:proofErr w:type="spellStart"/>
            <w:r w:rsidR="000216AD" w:rsidRPr="00933A0C">
              <w:rPr>
                <w:rFonts w:ascii="Times New Roman" w:hAnsi="Times New Roman" w:cs="Times New Roman"/>
                <w:color w:val="000000" w:themeColor="text1"/>
                <w:sz w:val="26"/>
                <w:szCs w:val="26"/>
              </w:rPr>
              <w:t>khi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ốm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đau</w:t>
            </w:r>
            <w:proofErr w:type="spellEnd"/>
            <w:r w:rsidR="000216AD" w:rsidRPr="00933A0C">
              <w:rPr>
                <w:rFonts w:ascii="Times New Roman" w:hAnsi="Times New Roman" w:cs="Times New Roman"/>
                <w:color w:val="000000" w:themeColor="text1"/>
                <w:sz w:val="26"/>
                <w:szCs w:val="26"/>
              </w:rPr>
              <w:t>.</w:t>
            </w:r>
          </w:p>
          <w:p w14:paraId="6CB5FE54" w14:textId="2B631A20" w:rsidR="00F954C5" w:rsidRPr="00933A0C" w:rsidRDefault="008A50EE"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Được hỗ trợ tiền ăn trưa, điện thoại liên lạc hàng tháng</w:t>
            </w:r>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công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tác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phí</w:t>
            </w:r>
            <w:proofErr w:type="spellEnd"/>
            <w:r w:rsidRPr="00933A0C">
              <w:rPr>
                <w:rFonts w:ascii="Times New Roman" w:hAnsi="Times New Roman" w:cs="Times New Roman"/>
                <w:color w:val="000000" w:themeColor="text1"/>
                <w:sz w:val="26"/>
                <w:szCs w:val="26"/>
                <w:lang w:val="vi-VN"/>
              </w:rPr>
              <w:t xml:space="preserve"> và </w:t>
            </w:r>
            <w:proofErr w:type="spellStart"/>
            <w:r w:rsidRPr="00933A0C">
              <w:rPr>
                <w:rFonts w:ascii="Times New Roman" w:hAnsi="Times New Roman" w:cs="Times New Roman"/>
                <w:color w:val="000000" w:themeColor="text1"/>
                <w:sz w:val="26"/>
                <w:szCs w:val="26"/>
              </w:rPr>
              <w:t>tiền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đồng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phục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hàng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năm</w:t>
            </w:r>
            <w:proofErr w:type="spellEnd"/>
            <w:r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theo</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quy</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định</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của</w:t>
            </w:r>
            <w:proofErr w:type="spellEnd"/>
            <w:r w:rsidR="00F954C5" w:rsidRPr="00933A0C">
              <w:rPr>
                <w:rFonts w:ascii="Times New Roman" w:hAnsi="Times New Roman" w:cs="Times New Roman"/>
                <w:color w:val="000000" w:themeColor="text1"/>
                <w:sz w:val="26"/>
                <w:szCs w:val="26"/>
              </w:rPr>
              <w:t xml:space="preserve"> BIDV. </w:t>
            </w:r>
          </w:p>
          <w:p w14:paraId="356DD081" w14:textId="0DFDE691" w:rsidR="00F954C5" w:rsidRPr="00933A0C" w:rsidRDefault="004604B0"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 xml:space="preserve">Được nghỉ hưởng </w:t>
            </w:r>
            <w:proofErr w:type="spellStart"/>
            <w:r w:rsidR="000216AD" w:rsidRPr="00933A0C">
              <w:rPr>
                <w:rFonts w:ascii="Times New Roman" w:hAnsi="Times New Roman" w:cs="Times New Roman"/>
                <w:color w:val="000000" w:themeColor="text1"/>
                <w:sz w:val="26"/>
                <w:szCs w:val="26"/>
              </w:rPr>
              <w:t>nguyên</w:t>
            </w:r>
            <w:proofErr w:type="spellEnd"/>
            <w:r w:rsidR="000216AD" w:rsidRPr="00933A0C">
              <w:rPr>
                <w:rFonts w:ascii="Times New Roman" w:hAnsi="Times New Roman" w:cs="Times New Roman"/>
                <w:color w:val="000000" w:themeColor="text1"/>
                <w:sz w:val="26"/>
                <w:szCs w:val="26"/>
              </w:rPr>
              <w:t xml:space="preserve"> </w:t>
            </w:r>
            <w:r w:rsidRPr="00933A0C">
              <w:rPr>
                <w:rFonts w:ascii="Times New Roman" w:hAnsi="Times New Roman" w:cs="Times New Roman"/>
                <w:color w:val="000000" w:themeColor="text1"/>
                <w:sz w:val="26"/>
                <w:szCs w:val="26"/>
                <w:lang w:val="vi-VN"/>
              </w:rPr>
              <w:t>lương 12 ngày nghỉ phép</w:t>
            </w:r>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Số</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ngày</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nghỉ</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hằng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của</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người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lao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động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được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tăng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thêm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theo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thâm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niên</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làm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việc</w:t>
            </w:r>
            <w:proofErr w:type="spellEnd"/>
            <w:r w:rsidR="000216AD" w:rsidRPr="00933A0C">
              <w:rPr>
                <w:rFonts w:ascii="Times New Roman" w:hAnsi="Times New Roman" w:cs="Times New Roman"/>
                <w:color w:val="000000" w:themeColor="text1"/>
                <w:sz w:val="26"/>
                <w:szCs w:val="26"/>
              </w:rPr>
              <w:t>)</w:t>
            </w:r>
            <w:r w:rsidRPr="00933A0C">
              <w:rPr>
                <w:rFonts w:ascii="Times New Roman" w:hAnsi="Times New Roman" w:cs="Times New Roman"/>
                <w:color w:val="000000" w:themeColor="text1"/>
                <w:sz w:val="26"/>
                <w:szCs w:val="26"/>
                <w:lang w:val="vi-VN"/>
              </w:rPr>
              <w:t>, 11 ngày lễ</w:t>
            </w:r>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theo</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quy</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định</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của</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pháp</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luậ</w:t>
            </w:r>
            <w:r w:rsidR="000216AD" w:rsidRPr="00933A0C">
              <w:rPr>
                <w:rFonts w:ascii="Times New Roman" w:hAnsi="Times New Roman" w:cs="Times New Roman"/>
                <w:color w:val="000000" w:themeColor="text1"/>
                <w:sz w:val="26"/>
                <w:szCs w:val="26"/>
              </w:rPr>
              <w:t>t</w:t>
            </w:r>
            <w:proofErr w:type="spellEnd"/>
            <w:r w:rsidR="000216AD" w:rsidRPr="00933A0C">
              <w:rPr>
                <w:rFonts w:ascii="Times New Roman" w:hAnsi="Times New Roman" w:cs="Times New Roman"/>
                <w:color w:val="000000" w:themeColor="text1"/>
                <w:sz w:val="26"/>
                <w:szCs w:val="26"/>
              </w:rPr>
              <w:t xml:space="preserve">, 02 </w:t>
            </w:r>
            <w:proofErr w:type="spellStart"/>
            <w:r w:rsidR="000216AD" w:rsidRPr="00933A0C">
              <w:rPr>
                <w:rFonts w:ascii="Times New Roman" w:hAnsi="Times New Roman" w:cs="Times New Roman"/>
                <w:color w:val="000000" w:themeColor="text1"/>
                <w:sz w:val="26"/>
                <w:szCs w:val="26"/>
              </w:rPr>
              <w:t>ngày</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nghỉ</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khám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bệnh</w:t>
            </w:r>
            <w:proofErr w:type="spellEnd"/>
            <w:r w:rsidR="000216AD" w:rsidRPr="00933A0C">
              <w:rPr>
                <w:rFonts w:ascii="Times New Roman" w:hAnsi="Times New Roman" w:cs="Times New Roman"/>
                <w:color w:val="000000" w:themeColor="text1"/>
                <w:sz w:val="26"/>
                <w:szCs w:val="26"/>
              </w:rPr>
              <w:t>/</w:t>
            </w:r>
            <w:proofErr w:type="spellStart"/>
            <w:r w:rsidR="000216AD" w:rsidRPr="00933A0C">
              <w:rPr>
                <w:rFonts w:ascii="Times New Roman" w:hAnsi="Times New Roman" w:cs="Times New Roman"/>
                <w:color w:val="000000" w:themeColor="text1"/>
                <w:sz w:val="26"/>
                <w:szCs w:val="26"/>
              </w:rPr>
              <w:t>năm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với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người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lao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động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mắc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bệnh</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hiểm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nghèo</w:t>
            </w:r>
            <w:proofErr w:type="spellEnd"/>
            <w:r w:rsidR="000216AD" w:rsidRPr="00933A0C">
              <w:rPr>
                <w:rFonts w:ascii="Times New Roman" w:hAnsi="Times New Roman" w:cs="Times New Roman"/>
                <w:color w:val="000000" w:themeColor="text1"/>
                <w:sz w:val="26"/>
                <w:szCs w:val="26"/>
              </w:rPr>
              <w:t>.</w:t>
            </w:r>
          </w:p>
          <w:p w14:paraId="1DF0C84D" w14:textId="640E2A4E" w:rsidR="00E35E98" w:rsidRPr="00933A0C" w:rsidRDefault="00B938C5"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rPr>
              <w:t xml:space="preserve">CBNV </w:t>
            </w:r>
            <w:proofErr w:type="spellStart"/>
            <w:r w:rsidR="00E35E98" w:rsidRPr="00933A0C">
              <w:rPr>
                <w:rFonts w:ascii="Times New Roman" w:hAnsi="Times New Roman" w:cs="Times New Roman"/>
                <w:color w:val="000000" w:themeColor="text1"/>
                <w:sz w:val="26"/>
                <w:szCs w:val="26"/>
              </w:rPr>
              <w:t>được</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hưởng</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các</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chế</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độ</w:t>
            </w:r>
            <w:proofErr w:type="spellEnd"/>
            <w:r w:rsidR="00E35E98" w:rsidRPr="00933A0C">
              <w:rPr>
                <w:rFonts w:ascii="Times New Roman" w:hAnsi="Times New Roman" w:cs="Times New Roman"/>
                <w:color w:val="000000" w:themeColor="text1"/>
                <w:sz w:val="26"/>
                <w:szCs w:val="26"/>
              </w:rPr>
              <w:t xml:space="preserve"> BHXH, BHYT, BHSK </w:t>
            </w:r>
            <w:proofErr w:type="spellStart"/>
            <w:proofErr w:type="gramStart"/>
            <w:r w:rsidR="00E35E98" w:rsidRPr="00933A0C">
              <w:rPr>
                <w:rFonts w:ascii="Times New Roman" w:hAnsi="Times New Roman" w:cs="Times New Roman"/>
                <w:color w:val="000000" w:themeColor="text1"/>
                <w:sz w:val="26"/>
                <w:szCs w:val="26"/>
              </w:rPr>
              <w:t>theo</w:t>
            </w:r>
            <w:proofErr w:type="spellEnd"/>
            <w:proofErr w:type="gram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quy</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định</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của</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pháp</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luật</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và</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luật</w:t>
            </w:r>
            <w:proofErr w:type="spellEnd"/>
            <w:r w:rsidR="00E35E98" w:rsidRPr="00933A0C">
              <w:rPr>
                <w:rFonts w:ascii="Times New Roman" w:hAnsi="Times New Roman" w:cs="Times New Roman"/>
                <w:color w:val="000000" w:themeColor="text1"/>
                <w:sz w:val="26"/>
                <w:szCs w:val="26"/>
              </w:rPr>
              <w:t xml:space="preserve"> Lao </w:t>
            </w:r>
            <w:proofErr w:type="spellStart"/>
            <w:r w:rsidR="00E35E98" w:rsidRPr="00933A0C">
              <w:rPr>
                <w:rFonts w:ascii="Times New Roman" w:hAnsi="Times New Roman" w:cs="Times New Roman"/>
                <w:color w:val="000000" w:themeColor="text1"/>
                <w:sz w:val="26"/>
                <w:szCs w:val="26"/>
              </w:rPr>
              <w:t>Động</w:t>
            </w:r>
            <w:proofErr w:type="spellEnd"/>
            <w:r w:rsidR="00E35E98" w:rsidRPr="00933A0C">
              <w:rPr>
                <w:rFonts w:ascii="Times New Roman" w:hAnsi="Times New Roman" w:cs="Times New Roman"/>
                <w:color w:val="000000" w:themeColor="text1"/>
                <w:sz w:val="26"/>
                <w:szCs w:val="26"/>
              </w:rPr>
              <w:t>.</w:t>
            </w:r>
          </w:p>
          <w:p w14:paraId="59DDF3C2" w14:textId="10FB90DA" w:rsidR="00524AD6" w:rsidRPr="00933A0C" w:rsidRDefault="00524AD6"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CBNV được hưởng các quyền lợi như: Chương trình vay</w:t>
            </w:r>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với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lãi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suất</w:t>
            </w:r>
            <w:proofErr w:type="spellEnd"/>
            <w:r w:rsidRPr="00933A0C">
              <w:rPr>
                <w:rFonts w:ascii="Times New Roman" w:hAnsi="Times New Roman" w:cs="Times New Roman"/>
                <w:color w:val="000000" w:themeColor="text1"/>
                <w:sz w:val="26"/>
                <w:szCs w:val="26"/>
                <w:lang w:val="vi-VN"/>
              </w:rPr>
              <w:t xml:space="preserve"> ưu đãi, bảo hiểm BIC Care, bảo hiểm nhân thọ Metlife</w:t>
            </w:r>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tham</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gia</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bảo</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hiểm</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hưu</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trí</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tự</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nguyện</w:t>
            </w:r>
            <w:proofErr w:type="spellEnd"/>
            <w:r w:rsidRPr="00933A0C">
              <w:rPr>
                <w:rFonts w:ascii="Times New Roman" w:hAnsi="Times New Roman" w:cs="Times New Roman"/>
                <w:color w:val="000000" w:themeColor="text1"/>
                <w:sz w:val="26"/>
                <w:szCs w:val="26"/>
                <w:lang w:val="vi-VN"/>
              </w:rPr>
              <w:t xml:space="preserve"> theo quy định của BIDV.</w:t>
            </w:r>
          </w:p>
          <w:p w14:paraId="38DC9ABC" w14:textId="482711BC" w:rsidR="004604B0" w:rsidRPr="00933A0C" w:rsidRDefault="004604B0"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Được thăm khám sức khỏe định kỳ hàng năm tại các cơ sở khám chữa bệnh hiện đại.</w:t>
            </w:r>
          </w:p>
          <w:p w14:paraId="1DE039F5" w14:textId="76E9A4EB" w:rsidR="00457594" w:rsidRPr="00933A0C" w:rsidRDefault="00457594" w:rsidP="00DD1B9C">
            <w:pPr>
              <w:spacing w:before="120" w:after="120" w:line="281" w:lineRule="auto"/>
              <w:jc w:val="both"/>
              <w:rPr>
                <w:rFonts w:ascii="Times New Roman" w:hAnsi="Times New Roman" w:cs="Times New Roman"/>
                <w:i/>
                <w:color w:val="000000" w:themeColor="text1"/>
                <w:sz w:val="26"/>
                <w:szCs w:val="26"/>
              </w:rPr>
            </w:pPr>
            <w:proofErr w:type="spellStart"/>
            <w:r w:rsidRPr="00933A0C">
              <w:rPr>
                <w:rFonts w:ascii="Times New Roman" w:hAnsi="Times New Roman" w:cs="Times New Roman"/>
                <w:i/>
                <w:color w:val="000000" w:themeColor="text1"/>
                <w:sz w:val="26"/>
                <w:szCs w:val="26"/>
              </w:rPr>
              <w:t>Phát</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triển</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nghề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nghiệp</w:t>
            </w:r>
            <w:proofErr w:type="spellEnd"/>
            <w:r w:rsidRPr="00933A0C">
              <w:rPr>
                <w:rFonts w:ascii="Times New Roman" w:hAnsi="Times New Roman" w:cs="Times New Roman"/>
                <w:i/>
                <w:color w:val="000000" w:themeColor="text1"/>
                <w:sz w:val="26"/>
                <w:szCs w:val="26"/>
              </w:rPr>
              <w:t>:</w:t>
            </w:r>
          </w:p>
          <w:p w14:paraId="709FCD30" w14:textId="30079F02" w:rsidR="008A50EE" w:rsidRPr="00933A0C" w:rsidRDefault="008A50EE"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hàng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lịch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sử</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lâu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đời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nhất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và</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w:t>
            </w:r>
            <w:proofErr w:type="spellEnd"/>
            <w:r w:rsidRPr="00933A0C">
              <w:rPr>
                <w:rFonts w:ascii="Times New Roman" w:hAnsi="Times New Roman" w:cs="Times New Roman"/>
                <w:color w:val="000000" w:themeColor="text1"/>
                <w:sz w:val="26"/>
                <w:szCs w:val="26"/>
              </w:rPr>
              <w:t xml:space="preserve"> 1 </w:t>
            </w:r>
            <w:proofErr w:type="spellStart"/>
            <w:r w:rsidRPr="00933A0C">
              <w:rPr>
                <w:rFonts w:ascii="Times New Roman" w:hAnsi="Times New Roman" w:cs="Times New Roman"/>
                <w:color w:val="000000" w:themeColor="text1"/>
                <w:sz w:val="26"/>
                <w:szCs w:val="26"/>
              </w:rPr>
              <w:t>trong</w:t>
            </w:r>
            <w:proofErr w:type="spellEnd"/>
            <w:r w:rsidRPr="00933A0C">
              <w:rPr>
                <w:rFonts w:ascii="Times New Roman" w:hAnsi="Times New Roman" w:cs="Times New Roman"/>
                <w:color w:val="000000" w:themeColor="text1"/>
                <w:sz w:val="26"/>
                <w:szCs w:val="26"/>
              </w:rPr>
              <w:t xml:space="preserve"> 4 </w:t>
            </w:r>
            <w:proofErr w:type="spellStart"/>
            <w:r w:rsidRPr="00933A0C">
              <w:rPr>
                <w:rFonts w:ascii="Times New Roman" w:hAnsi="Times New Roman" w:cs="Times New Roman"/>
                <w:color w:val="000000" w:themeColor="text1"/>
                <w:sz w:val="26"/>
                <w:szCs w:val="26"/>
              </w:rPr>
              <w:t>ngân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hàng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nhất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Việt</w:t>
            </w:r>
            <w:proofErr w:type="spellEnd"/>
            <w:r w:rsidRPr="00933A0C">
              <w:rPr>
                <w:rFonts w:ascii="Times New Roman" w:hAnsi="Times New Roman" w:cs="Times New Roman"/>
                <w:color w:val="000000" w:themeColor="text1"/>
                <w:sz w:val="26"/>
                <w:szCs w:val="26"/>
              </w:rPr>
              <w:t xml:space="preserve"> Nam.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cơ</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hội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trải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công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ở </w:t>
            </w:r>
            <w:proofErr w:type="spellStart"/>
            <w:r w:rsidRPr="00933A0C">
              <w:rPr>
                <w:rFonts w:ascii="Times New Roman" w:hAnsi="Times New Roman" w:cs="Times New Roman"/>
                <w:color w:val="000000" w:themeColor="text1"/>
                <w:sz w:val="26"/>
                <w:szCs w:val="26"/>
              </w:rPr>
              <w:t>môi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trường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nền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tảng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khách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hàng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vững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mạnh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học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hỏi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kiến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thức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sâu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từ</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đầu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định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chế</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tài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hàng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đầu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thế</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giới</w:t>
            </w:r>
            <w:proofErr w:type="spellEnd"/>
            <w:r w:rsidRPr="00933A0C">
              <w:rPr>
                <w:rFonts w:ascii="Times New Roman" w:hAnsi="Times New Roman" w:cs="Times New Roman"/>
                <w:color w:val="000000" w:themeColor="text1"/>
                <w:sz w:val="26"/>
                <w:szCs w:val="26"/>
              </w:rPr>
              <w:t xml:space="preserve">. </w:t>
            </w:r>
          </w:p>
          <w:p w14:paraId="03A2862E" w14:textId="1D891C19" w:rsidR="008A50EE" w:rsidRPr="00933A0C" w:rsidRDefault="008A50EE" w:rsidP="00DD1B9C">
            <w:pPr>
              <w:pStyle w:val="ListParagraph"/>
              <w:keepNext/>
              <w:numPr>
                <w:ilvl w:val="0"/>
                <w:numId w:val="16"/>
              </w:numPr>
              <w:spacing w:before="120" w:after="120" w:line="281" w:lineRule="auto"/>
              <w:ind w:left="357" w:hanging="357"/>
              <w:contextualSpacing w:val="0"/>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xây</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dựng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trình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phát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triển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nghề</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nghiệp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theo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nhiều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w:t>
            </w:r>
          </w:p>
          <w:p w14:paraId="0D02400C" w14:textId="51D76362" w:rsidR="008A50EE" w:rsidRPr="00933A0C" w:rsidRDefault="008A50EE" w:rsidP="00DD1B9C">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Quy</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hoạch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bổ</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vị</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trí</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Ban/TT </w:t>
            </w:r>
            <w:proofErr w:type="spellStart"/>
            <w:r w:rsidRPr="00933A0C">
              <w:rPr>
                <w:rFonts w:ascii="Times New Roman" w:hAnsi="Times New Roman" w:cs="Times New Roman"/>
                <w:color w:val="000000" w:themeColor="text1"/>
                <w:sz w:val="26"/>
                <w:szCs w:val="26"/>
              </w:rPr>
              <w:t>Trụ</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sở</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hoặc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Chi </w:t>
            </w:r>
            <w:proofErr w:type="spellStart"/>
            <w:r w:rsidRPr="00933A0C">
              <w:rPr>
                <w:rFonts w:ascii="Times New Roman" w:hAnsi="Times New Roman" w:cs="Times New Roman"/>
                <w:color w:val="000000" w:themeColor="text1"/>
                <w:sz w:val="26"/>
                <w:szCs w:val="26"/>
              </w:rPr>
              <w:t>nhánh</w:t>
            </w:r>
            <w:proofErr w:type="spellEnd"/>
            <w:r w:rsidRPr="00933A0C">
              <w:rPr>
                <w:rFonts w:ascii="Times New Roman" w:hAnsi="Times New Roman" w:cs="Times New Roman"/>
                <w:color w:val="000000" w:themeColor="text1"/>
                <w:sz w:val="26"/>
                <w:szCs w:val="26"/>
              </w:rPr>
              <w:t xml:space="preserve">). </w:t>
            </w:r>
          </w:p>
          <w:p w14:paraId="2A5FBBB7" w14:textId="77777777" w:rsidR="008A50EE" w:rsidRPr="00933A0C" w:rsidRDefault="008A50EE" w:rsidP="00DD1B9C">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bổ</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cao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phát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triển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tập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trung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cứu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v.v</w:t>
            </w:r>
            <w:proofErr w:type="spellEnd"/>
            <w:r w:rsidRPr="00933A0C">
              <w:rPr>
                <w:rFonts w:ascii="Times New Roman" w:hAnsi="Times New Roman" w:cs="Times New Roman"/>
                <w:color w:val="000000" w:themeColor="text1"/>
                <w:sz w:val="26"/>
                <w:szCs w:val="26"/>
              </w:rPr>
              <w:t>)</w:t>
            </w:r>
          </w:p>
          <w:p w14:paraId="127CBBA7" w14:textId="4108C615" w:rsidR="008A50EE" w:rsidRPr="00933A0C" w:rsidRDefault="008A50EE" w:rsidP="00DD1B9C">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vừa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vừa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w:t>
            </w:r>
          </w:p>
          <w:p w14:paraId="7F9C37AD" w14:textId="77777777" w:rsidR="00037892" w:rsidRDefault="004604B0" w:rsidP="00DD1B9C">
            <w:pPr>
              <w:pStyle w:val="ListParagraph"/>
              <w:numPr>
                <w:ilvl w:val="0"/>
                <w:numId w:val="16"/>
              </w:numPr>
              <w:spacing w:before="120" w:after="120" w:line="281" w:lineRule="auto"/>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sidR="008A50EE" w:rsidRPr="00933A0C">
              <w:rPr>
                <w:rFonts w:ascii="Times New Roman" w:hAnsi="Times New Roman" w:cs="Times New Roman"/>
                <w:color w:val="000000" w:themeColor="text1"/>
                <w:sz w:val="26"/>
                <w:szCs w:val="26"/>
              </w:rPr>
              <w:t>.</w:t>
            </w:r>
            <w:r w:rsidR="008A50EE" w:rsidRPr="00933A0C">
              <w:rPr>
                <w:rFonts w:ascii="Times New Roman" w:hAnsi="Times New Roman" w:cs="Times New Roman"/>
                <w:sz w:val="26"/>
                <w:szCs w:val="26"/>
              </w:rPr>
              <w:t xml:space="preserve"> </w:t>
            </w:r>
            <w:proofErr w:type="spellStart"/>
            <w:r w:rsidR="008A50EE" w:rsidRPr="00933A0C">
              <w:rPr>
                <w:rFonts w:ascii="Times New Roman" w:hAnsi="Times New Roman" w:cs="Times New Roman"/>
                <w:color w:val="000000" w:themeColor="text1"/>
                <w:sz w:val="26"/>
                <w:szCs w:val="26"/>
              </w:rPr>
              <w:t>Ngoài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các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khóa</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đào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tạo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kỹ</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năng</w:t>
            </w:r>
            <w:proofErr w:type="spellEnd"/>
            <w:r w:rsidR="008A50EE" w:rsidRPr="00933A0C">
              <w:rPr>
                <w:rFonts w:ascii="Times New Roman" w:hAnsi="Times New Roman" w:cs="Times New Roman"/>
                <w:color w:val="000000" w:themeColor="text1"/>
                <w:sz w:val="26"/>
                <w:szCs w:val="26"/>
              </w:rPr>
              <w:t xml:space="preserve"> </w:t>
            </w:r>
            <w:proofErr w:type="spellStart"/>
            <w:proofErr w:type="gramStart"/>
            <w:r w:rsidR="008A50EE" w:rsidRPr="00933A0C">
              <w:rPr>
                <w:rFonts w:ascii="Times New Roman" w:hAnsi="Times New Roman" w:cs="Times New Roman"/>
                <w:color w:val="000000" w:themeColor="text1"/>
                <w:sz w:val="26"/>
                <w:szCs w:val="26"/>
              </w:rPr>
              <w:t>theo</w:t>
            </w:r>
            <w:proofErr w:type="spellEnd"/>
            <w:proofErr w:type="gram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yêu</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cầu</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công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tác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cán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bộ</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được</w:t>
            </w:r>
            <w:proofErr w:type="spellEnd"/>
            <w:r w:rsidR="008A50EE" w:rsidRPr="00933A0C">
              <w:rPr>
                <w:rFonts w:ascii="Times New Roman" w:hAnsi="Times New Roman" w:cs="Times New Roman"/>
                <w:color w:val="000000" w:themeColor="text1"/>
                <w:sz w:val="26"/>
                <w:szCs w:val="26"/>
              </w:rPr>
              <w:t xml:space="preserve"> chi </w:t>
            </w:r>
            <w:proofErr w:type="spellStart"/>
            <w:r w:rsidR="008A50EE" w:rsidRPr="00933A0C">
              <w:rPr>
                <w:rFonts w:ascii="Times New Roman" w:hAnsi="Times New Roman" w:cs="Times New Roman"/>
                <w:color w:val="000000" w:themeColor="text1"/>
                <w:sz w:val="26"/>
                <w:szCs w:val="26"/>
              </w:rPr>
              <w:t>hỗ</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trợ</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bổ</w:t>
            </w:r>
            <w:proofErr w:type="spellEnd"/>
            <w:r w:rsidR="008A50EE" w:rsidRPr="00933A0C">
              <w:rPr>
                <w:rFonts w:ascii="Times New Roman" w:hAnsi="Times New Roman" w:cs="Times New Roman"/>
                <w:color w:val="000000" w:themeColor="text1"/>
                <w:sz w:val="26"/>
                <w:szCs w:val="26"/>
              </w:rPr>
              <w:t xml:space="preserve"> sung </w:t>
            </w:r>
            <w:proofErr w:type="spellStart"/>
            <w:r w:rsidR="008A50EE" w:rsidRPr="00933A0C">
              <w:rPr>
                <w:rFonts w:ascii="Times New Roman" w:hAnsi="Times New Roman" w:cs="Times New Roman"/>
                <w:color w:val="000000" w:themeColor="text1"/>
                <w:sz w:val="26"/>
                <w:szCs w:val="26"/>
              </w:rPr>
              <w:t>kiến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thức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học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tập</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để</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lấy</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chứng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chỉ</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cần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thiết</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công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việc</w:t>
            </w:r>
            <w:proofErr w:type="spellEnd"/>
            <w:r w:rsidR="008A50EE" w:rsidRPr="00933A0C">
              <w:rPr>
                <w:rFonts w:ascii="Times New Roman" w:hAnsi="Times New Roman" w:cs="Times New Roman"/>
                <w:color w:val="000000" w:themeColor="text1"/>
                <w:sz w:val="26"/>
                <w:szCs w:val="26"/>
              </w:rPr>
              <w:t>.</w:t>
            </w:r>
          </w:p>
          <w:p w14:paraId="1636188E" w14:textId="77777777" w:rsidR="00654E2F" w:rsidRDefault="00654E2F" w:rsidP="00654E2F">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p>
          <w:p w14:paraId="4AB4CBA9" w14:textId="77777777" w:rsidR="00654E2F" w:rsidRDefault="00654E2F" w:rsidP="00654E2F">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p>
          <w:p w14:paraId="371606C2" w14:textId="77777777" w:rsidR="00654E2F" w:rsidRDefault="00654E2F" w:rsidP="00654E2F">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p>
          <w:p w14:paraId="58FBC8FA" w14:textId="14F5DC6D" w:rsidR="00654E2F" w:rsidRPr="00933A0C" w:rsidRDefault="00654E2F" w:rsidP="00654E2F">
            <w:pPr>
              <w:pStyle w:val="ListParagraph"/>
              <w:spacing w:before="120" w:after="120" w:line="281" w:lineRule="auto"/>
              <w:ind w:left="360"/>
              <w:contextualSpacing w:val="0"/>
              <w:jc w:val="both"/>
              <w:rPr>
                <w:rFonts w:ascii="Times New Roman" w:hAnsi="Times New Roman" w:cs="Times New Roman"/>
                <w:color w:val="000000" w:themeColor="text1"/>
                <w:sz w:val="26"/>
                <w:szCs w:val="26"/>
              </w:rPr>
            </w:pPr>
          </w:p>
        </w:tc>
      </w:tr>
      <w:tr w:rsidR="00E536D8" w:rsidRPr="00933A0C" w14:paraId="400CE113" w14:textId="77777777" w:rsidTr="00933A0C">
        <w:trPr>
          <w:trHeight w:val="576"/>
        </w:trPr>
        <w:tc>
          <w:tcPr>
            <w:tcW w:w="9450" w:type="dxa"/>
            <w:gridSpan w:val="2"/>
            <w:shd w:val="clear" w:color="auto" w:fill="127370"/>
            <w:vAlign w:val="center"/>
          </w:tcPr>
          <w:p w14:paraId="0526E431" w14:textId="6C205984" w:rsidR="00E536D8" w:rsidRPr="00933A0C" w:rsidRDefault="00E536D8" w:rsidP="00654E2F">
            <w:pPr>
              <w:keepNext/>
              <w:keepLines/>
              <w:spacing w:before="120" w:after="120" w:line="281" w:lineRule="auto"/>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lastRenderedPageBreak/>
              <w:t>LÝ DO LÀM VIỆC TẠI BIDV</w:t>
            </w:r>
          </w:p>
        </w:tc>
      </w:tr>
      <w:tr w:rsidR="00455B17" w:rsidRPr="00933A0C" w14:paraId="0AC2682D" w14:textId="77777777" w:rsidTr="00933A0C">
        <w:trPr>
          <w:trHeight w:val="576"/>
        </w:trPr>
        <w:tc>
          <w:tcPr>
            <w:tcW w:w="9450" w:type="dxa"/>
            <w:gridSpan w:val="2"/>
            <w:vAlign w:val="center"/>
          </w:tcPr>
          <w:p w14:paraId="66329664" w14:textId="6A87F6AF" w:rsidR="00E578A2" w:rsidRPr="00933A0C" w:rsidRDefault="00455B17" w:rsidP="00654E2F">
            <w:pPr>
              <w:keepNext/>
              <w:keepLines/>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Tại BIDV, chúng tôi xây dựng một văn hoá chuyên nghiệp, đoàn kết và tích cực. 5 giá trị cốt lõi của BIDV là Trí tuệ - Niềm tin – Liêm chính – Chuyên nghiệp – Khát vọng.</w:t>
            </w:r>
          </w:p>
          <w:p w14:paraId="5FE76850" w14:textId="582D96C2" w:rsidR="00620E97" w:rsidRPr="00933A0C" w:rsidRDefault="00620E97" w:rsidP="00654E2F">
            <w:pPr>
              <w:keepNext/>
              <w:keepLines/>
              <w:spacing w:before="120" w:after="120" w:line="281" w:lineRule="auto"/>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t>Với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nguồn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lực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vững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mạnh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BIDV </w:t>
            </w:r>
            <w:proofErr w:type="spellStart"/>
            <w:r w:rsidRPr="00933A0C">
              <w:rPr>
                <w:rFonts w:ascii="Times New Roman" w:hAnsi="Times New Roman" w:cs="Times New Roman"/>
                <w:color w:val="000000" w:themeColor="text1"/>
                <w:sz w:val="26"/>
                <w:szCs w:val="26"/>
              </w:rPr>
              <w:t>luôn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khuyến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khích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sự</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đổi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mới</w:t>
            </w:r>
            <w:proofErr w:type="spellEnd"/>
            <w:r w:rsidRPr="00933A0C">
              <w:rPr>
                <w:rFonts w:ascii="Times New Roman" w:hAnsi="Times New Roman" w:cs="Times New Roman"/>
                <w:color w:val="000000" w:themeColor="text1"/>
                <w:sz w:val="26"/>
                <w:szCs w:val="26"/>
              </w:rPr>
              <w:t xml:space="preserve">, do </w:t>
            </w:r>
            <w:proofErr w:type="spellStart"/>
            <w:r w:rsidRPr="00933A0C">
              <w:rPr>
                <w:rFonts w:ascii="Times New Roman" w:hAnsi="Times New Roman" w:cs="Times New Roman"/>
                <w:color w:val="000000" w:themeColor="text1"/>
                <w:sz w:val="26"/>
                <w:szCs w:val="26"/>
              </w:rPr>
              <w:t>đó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luôn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cơ</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hội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đề</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xuất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kiến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thử</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biến</w:t>
            </w:r>
            <w:proofErr w:type="spellEnd"/>
            <w:r w:rsidRPr="00933A0C">
              <w:rPr>
                <w:rFonts w:ascii="Times New Roman" w:hAnsi="Times New Roman" w:cs="Times New Roman"/>
                <w:color w:val="000000" w:themeColor="text1"/>
                <w:sz w:val="26"/>
                <w:szCs w:val="26"/>
              </w:rPr>
              <w:t xml:space="preserve"> ý </w:t>
            </w:r>
            <w:proofErr w:type="spellStart"/>
            <w:r w:rsidRPr="00933A0C">
              <w:rPr>
                <w:rFonts w:ascii="Times New Roman" w:hAnsi="Times New Roman" w:cs="Times New Roman"/>
                <w:color w:val="000000" w:themeColor="text1"/>
                <w:sz w:val="26"/>
                <w:szCs w:val="26"/>
              </w:rPr>
              <w:t>tưởng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hiện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thực</w:t>
            </w:r>
            <w:proofErr w:type="spellEnd"/>
            <w:r w:rsidRPr="00933A0C">
              <w:rPr>
                <w:rFonts w:ascii="Times New Roman" w:hAnsi="Times New Roman" w:cs="Times New Roman"/>
                <w:color w:val="000000" w:themeColor="text1"/>
                <w:sz w:val="26"/>
                <w:szCs w:val="26"/>
              </w:rPr>
              <w:t>.</w:t>
            </w:r>
          </w:p>
          <w:p w14:paraId="19D0C01C" w14:textId="043FC4EC" w:rsidR="00E578A2" w:rsidRPr="00933A0C" w:rsidRDefault="00455B17" w:rsidP="00654E2F">
            <w:pPr>
              <w:keepNext/>
              <w:keepLines/>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77465E2" w14:textId="459C25DB" w:rsidR="00E578A2" w:rsidRPr="00933A0C" w:rsidRDefault="00455B17" w:rsidP="00654E2F">
            <w:pPr>
              <w:keepNext/>
              <w:keepLines/>
              <w:spacing w:before="120" w:after="120" w:line="281" w:lineRule="auto"/>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Chúng tôi coi con người là tài sản quý báu nhất của ngân hàng. Nguồn nhân lực là một trong những nguồn lực chúng tôi ưu tiên hàng đầu trong việc “đầu tư để phát triển”.</w:t>
            </w:r>
          </w:p>
          <w:p w14:paraId="1DCEA832" w14:textId="7DECA014" w:rsidR="000C07D6" w:rsidRPr="00DD1B9C" w:rsidRDefault="00455B17" w:rsidP="00654E2F">
            <w:pPr>
              <w:keepNext/>
              <w:keepLines/>
              <w:spacing w:before="120" w:after="120" w:line="281" w:lineRule="auto"/>
              <w:jc w:val="both"/>
              <w:rPr>
                <w:rFonts w:ascii="Times New Roman" w:hAnsi="Times New Roman" w:cs="Times New Roman"/>
                <w:spacing w:val="-4"/>
                <w:sz w:val="26"/>
                <w:szCs w:val="26"/>
              </w:rPr>
            </w:pPr>
            <w:r w:rsidRPr="00DD1B9C">
              <w:rPr>
                <w:rFonts w:ascii="Times New Roman" w:hAnsi="Times New Roman" w:cs="Times New Roman"/>
                <w:spacing w:val="-4"/>
                <w:sz w:val="26"/>
                <w:szCs w:val="26"/>
                <w:lang w:val="vi-VN"/>
              </w:rPr>
              <w:t>Chúng tôi thực hiện chính sách đãi ngộ thu hút nhân tài, tạo sự cạnh tranh, tạo tính hấp dẫn và đặc biệt khích lệ sự đóng góp hữu ích của từng cá nhân đối với sự phát triển của BIDV</w:t>
            </w:r>
            <w:r w:rsidR="00DD1B9C" w:rsidRPr="00DD1B9C">
              <w:rPr>
                <w:rFonts w:ascii="Times New Roman" w:hAnsi="Times New Roman" w:cs="Times New Roman"/>
                <w:spacing w:val="-4"/>
                <w:sz w:val="26"/>
                <w:szCs w:val="26"/>
              </w:rPr>
              <w:t>.</w:t>
            </w:r>
          </w:p>
          <w:p w14:paraId="7EBB9914" w14:textId="77777777" w:rsidR="00DD1B9C" w:rsidRDefault="00DD1B9C" w:rsidP="00654E2F">
            <w:pPr>
              <w:keepNext/>
              <w:keepLines/>
              <w:spacing w:before="120" w:after="120" w:line="281" w:lineRule="auto"/>
              <w:jc w:val="both"/>
              <w:rPr>
                <w:rFonts w:ascii="Times New Roman" w:hAnsi="Times New Roman" w:cs="Times New Roman"/>
                <w:b/>
                <w:bCs/>
                <w:sz w:val="26"/>
                <w:szCs w:val="26"/>
                <w:lang w:val="vi-VN"/>
              </w:rPr>
            </w:pPr>
          </w:p>
          <w:p w14:paraId="571EAF93" w14:textId="341402C9" w:rsidR="000C07D6" w:rsidRPr="00933A0C" w:rsidRDefault="000C07D6" w:rsidP="00654E2F">
            <w:pPr>
              <w:keepNext/>
              <w:keepLines/>
              <w:spacing w:before="120" w:after="120" w:line="281" w:lineRule="auto"/>
              <w:jc w:val="center"/>
              <w:rPr>
                <w:rFonts w:ascii="Times New Roman" w:hAnsi="Times New Roman" w:cs="Times New Roman"/>
                <w:b/>
                <w:bCs/>
                <w:sz w:val="26"/>
                <w:szCs w:val="26"/>
              </w:rPr>
            </w:pPr>
            <w:r w:rsidRPr="00933A0C">
              <w:rPr>
                <w:rFonts w:ascii="Times New Roman" w:hAnsi="Times New Roman" w:cs="Times New Roman"/>
                <w:b/>
                <w:bCs/>
                <w:sz w:val="26"/>
                <w:szCs w:val="26"/>
                <w:lang w:val="vi-VN"/>
              </w:rPr>
              <w:t>Hãy là một phần trong câu chuyện thành công củ</w:t>
            </w:r>
            <w:r w:rsidR="00945C65" w:rsidRPr="00933A0C">
              <w:rPr>
                <w:rFonts w:ascii="Times New Roman" w:hAnsi="Times New Roman" w:cs="Times New Roman"/>
                <w:b/>
                <w:bCs/>
                <w:sz w:val="26"/>
                <w:szCs w:val="26"/>
                <w:lang w:val="vi-VN"/>
              </w:rPr>
              <w:t>a chúng tôi</w:t>
            </w:r>
            <w:r w:rsidR="00945C65" w:rsidRPr="00933A0C">
              <w:rPr>
                <w:rFonts w:ascii="Times New Roman" w:hAnsi="Times New Roman" w:cs="Times New Roman"/>
                <w:b/>
                <w:bCs/>
                <w:sz w:val="26"/>
                <w:szCs w:val="26"/>
              </w:rPr>
              <w:t xml:space="preserve"> !</w:t>
            </w:r>
          </w:p>
        </w:tc>
      </w:tr>
    </w:tbl>
    <w:p w14:paraId="6CE705DE" w14:textId="77777777" w:rsidR="00EC6A50" w:rsidRPr="00933A0C" w:rsidRDefault="00EC6A50" w:rsidP="00933A0C">
      <w:pPr>
        <w:spacing w:before="120" w:after="120"/>
        <w:jc w:val="both"/>
        <w:rPr>
          <w:rFonts w:ascii="Times New Roman" w:hAnsi="Times New Roman" w:cs="Times New Roman"/>
          <w:sz w:val="26"/>
          <w:szCs w:val="26"/>
        </w:rPr>
      </w:pPr>
    </w:p>
    <w:sectPr w:rsidR="00EC6A50" w:rsidRPr="00933A0C" w:rsidSect="00B60973">
      <w:headerReference w:type="default" r:id="rId8"/>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97D80" w14:textId="77777777" w:rsidR="00D95219" w:rsidRDefault="00D95219" w:rsidP="00EC6A50">
      <w:r>
        <w:separator/>
      </w:r>
    </w:p>
  </w:endnote>
  <w:endnote w:type="continuationSeparator" w:id="0">
    <w:p w14:paraId="163ABA97" w14:textId="77777777" w:rsidR="00D95219" w:rsidRDefault="00D95219"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D894" w14:textId="77777777" w:rsidR="00D95219" w:rsidRDefault="00D95219" w:rsidP="00EC6A50">
      <w:r>
        <w:separator/>
      </w:r>
    </w:p>
  </w:footnote>
  <w:footnote w:type="continuationSeparator" w:id="0">
    <w:p w14:paraId="46F8EEB9" w14:textId="77777777" w:rsidR="00D95219" w:rsidRDefault="00D95219"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96F6AAF">
          <wp:simplePos x="0" y="0"/>
          <wp:positionH relativeFrom="margin">
            <wp:posOffset>-662940</wp:posOffset>
          </wp:positionH>
          <wp:positionV relativeFrom="paragraph">
            <wp:posOffset>-290195</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3050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B035B"/>
    <w:multiLevelType w:val="hybridMultilevel"/>
    <w:tmpl w:val="379A7D5E"/>
    <w:lvl w:ilvl="0" w:tplc="B232AC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D65702"/>
    <w:multiLevelType w:val="hybridMultilevel"/>
    <w:tmpl w:val="851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63FFA"/>
    <w:multiLevelType w:val="hybridMultilevel"/>
    <w:tmpl w:val="43F2EE18"/>
    <w:lvl w:ilvl="0" w:tplc="E452D8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5"/>
  </w:num>
  <w:num w:numId="4">
    <w:abstractNumId w:val="0"/>
  </w:num>
  <w:num w:numId="5">
    <w:abstractNumId w:val="5"/>
  </w:num>
  <w:num w:numId="6">
    <w:abstractNumId w:val="9"/>
  </w:num>
  <w:num w:numId="7">
    <w:abstractNumId w:val="11"/>
  </w:num>
  <w:num w:numId="8">
    <w:abstractNumId w:val="7"/>
  </w:num>
  <w:num w:numId="9">
    <w:abstractNumId w:val="4"/>
  </w:num>
  <w:num w:numId="10">
    <w:abstractNumId w:val="2"/>
  </w:num>
  <w:num w:numId="11">
    <w:abstractNumId w:val="17"/>
  </w:num>
  <w:num w:numId="12">
    <w:abstractNumId w:val="8"/>
  </w:num>
  <w:num w:numId="13">
    <w:abstractNumId w:val="14"/>
  </w:num>
  <w:num w:numId="14">
    <w:abstractNumId w:val="21"/>
  </w:num>
  <w:num w:numId="15">
    <w:abstractNumId w:val="19"/>
  </w:num>
  <w:num w:numId="16">
    <w:abstractNumId w:val="3"/>
  </w:num>
  <w:num w:numId="17">
    <w:abstractNumId w:val="6"/>
  </w:num>
  <w:num w:numId="18">
    <w:abstractNumId w:val="20"/>
  </w:num>
  <w:num w:numId="19">
    <w:abstractNumId w:val="12"/>
  </w:num>
  <w:num w:numId="20">
    <w:abstractNumId w:val="13"/>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2667A"/>
    <w:rsid w:val="00037892"/>
    <w:rsid w:val="00077A23"/>
    <w:rsid w:val="000B193B"/>
    <w:rsid w:val="000C07D6"/>
    <w:rsid w:val="000D0877"/>
    <w:rsid w:val="00101D52"/>
    <w:rsid w:val="00103DB9"/>
    <w:rsid w:val="00122004"/>
    <w:rsid w:val="001C0D85"/>
    <w:rsid w:val="001F4C0C"/>
    <w:rsid w:val="00231496"/>
    <w:rsid w:val="002A74FD"/>
    <w:rsid w:val="002B3511"/>
    <w:rsid w:val="002F570D"/>
    <w:rsid w:val="00323640"/>
    <w:rsid w:val="00342486"/>
    <w:rsid w:val="0036652A"/>
    <w:rsid w:val="00391938"/>
    <w:rsid w:val="003928D4"/>
    <w:rsid w:val="003E1C4C"/>
    <w:rsid w:val="003E7AF7"/>
    <w:rsid w:val="00455B17"/>
    <w:rsid w:val="00457594"/>
    <w:rsid w:val="004604B0"/>
    <w:rsid w:val="004624CA"/>
    <w:rsid w:val="004B5089"/>
    <w:rsid w:val="004F0200"/>
    <w:rsid w:val="004F27F0"/>
    <w:rsid w:val="004F2E48"/>
    <w:rsid w:val="00505729"/>
    <w:rsid w:val="00524AD6"/>
    <w:rsid w:val="00533542"/>
    <w:rsid w:val="005349FC"/>
    <w:rsid w:val="00540254"/>
    <w:rsid w:val="005727B9"/>
    <w:rsid w:val="0058679E"/>
    <w:rsid w:val="005D1B88"/>
    <w:rsid w:val="005F1B30"/>
    <w:rsid w:val="006005FC"/>
    <w:rsid w:val="00620E97"/>
    <w:rsid w:val="00654E2F"/>
    <w:rsid w:val="00663B8A"/>
    <w:rsid w:val="006710F2"/>
    <w:rsid w:val="006D5467"/>
    <w:rsid w:val="006F06C6"/>
    <w:rsid w:val="006F39D5"/>
    <w:rsid w:val="00712233"/>
    <w:rsid w:val="00712F36"/>
    <w:rsid w:val="00754C3F"/>
    <w:rsid w:val="00794AA4"/>
    <w:rsid w:val="007A5621"/>
    <w:rsid w:val="007F0FA9"/>
    <w:rsid w:val="007F3F22"/>
    <w:rsid w:val="00831429"/>
    <w:rsid w:val="00833527"/>
    <w:rsid w:val="00846C94"/>
    <w:rsid w:val="008559BA"/>
    <w:rsid w:val="008A50EE"/>
    <w:rsid w:val="008B154B"/>
    <w:rsid w:val="008B31A8"/>
    <w:rsid w:val="008D4670"/>
    <w:rsid w:val="0090149B"/>
    <w:rsid w:val="00917E7F"/>
    <w:rsid w:val="00917FFD"/>
    <w:rsid w:val="00933A0C"/>
    <w:rsid w:val="00933F5C"/>
    <w:rsid w:val="00945C65"/>
    <w:rsid w:val="009535AC"/>
    <w:rsid w:val="0098763C"/>
    <w:rsid w:val="009C5DBF"/>
    <w:rsid w:val="00A1315D"/>
    <w:rsid w:val="00A61629"/>
    <w:rsid w:val="00A61716"/>
    <w:rsid w:val="00A762BE"/>
    <w:rsid w:val="00AA3F52"/>
    <w:rsid w:val="00AC62DD"/>
    <w:rsid w:val="00AD74D3"/>
    <w:rsid w:val="00B2055D"/>
    <w:rsid w:val="00B26C6F"/>
    <w:rsid w:val="00B3415E"/>
    <w:rsid w:val="00B46678"/>
    <w:rsid w:val="00B60973"/>
    <w:rsid w:val="00B73878"/>
    <w:rsid w:val="00B938C5"/>
    <w:rsid w:val="00BA0EEB"/>
    <w:rsid w:val="00BB072F"/>
    <w:rsid w:val="00BC3E2A"/>
    <w:rsid w:val="00BF65E1"/>
    <w:rsid w:val="00C34BFF"/>
    <w:rsid w:val="00C700B8"/>
    <w:rsid w:val="00C816EF"/>
    <w:rsid w:val="00C82751"/>
    <w:rsid w:val="00C94E91"/>
    <w:rsid w:val="00CB0ED9"/>
    <w:rsid w:val="00CC2D3F"/>
    <w:rsid w:val="00CC359C"/>
    <w:rsid w:val="00D12B92"/>
    <w:rsid w:val="00D33290"/>
    <w:rsid w:val="00D554A4"/>
    <w:rsid w:val="00D670A5"/>
    <w:rsid w:val="00D76D76"/>
    <w:rsid w:val="00D95219"/>
    <w:rsid w:val="00DC35AA"/>
    <w:rsid w:val="00DC6625"/>
    <w:rsid w:val="00DD1B9C"/>
    <w:rsid w:val="00DF7005"/>
    <w:rsid w:val="00E35E98"/>
    <w:rsid w:val="00E536D8"/>
    <w:rsid w:val="00E578A2"/>
    <w:rsid w:val="00E84036"/>
    <w:rsid w:val="00E853DA"/>
    <w:rsid w:val="00EB4E09"/>
    <w:rsid w:val="00EC6A50"/>
    <w:rsid w:val="00ED6E0E"/>
    <w:rsid w:val="00F21AAA"/>
    <w:rsid w:val="00F765FC"/>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238058482">
      <w:bodyDiv w:val="1"/>
      <w:marLeft w:val="0"/>
      <w:marRight w:val="0"/>
      <w:marTop w:val="0"/>
      <w:marBottom w:val="0"/>
      <w:divBdr>
        <w:top w:val="none" w:sz="0" w:space="0" w:color="auto"/>
        <w:left w:val="none" w:sz="0" w:space="0" w:color="auto"/>
        <w:bottom w:val="none" w:sz="0" w:space="0" w:color="auto"/>
        <w:right w:val="none" w:sz="0" w:space="0" w:color="auto"/>
      </w:divBdr>
    </w:div>
    <w:div w:id="397367049">
      <w:bodyDiv w:val="1"/>
      <w:marLeft w:val="0"/>
      <w:marRight w:val="0"/>
      <w:marTop w:val="0"/>
      <w:marBottom w:val="0"/>
      <w:divBdr>
        <w:top w:val="none" w:sz="0" w:space="0" w:color="auto"/>
        <w:left w:val="none" w:sz="0" w:space="0" w:color="auto"/>
        <w:bottom w:val="none" w:sz="0" w:space="0" w:color="auto"/>
        <w:right w:val="none" w:sz="0" w:space="0" w:color="auto"/>
      </w:divBdr>
    </w:div>
    <w:div w:id="481892671">
      <w:bodyDiv w:val="1"/>
      <w:marLeft w:val="0"/>
      <w:marRight w:val="0"/>
      <w:marTop w:val="0"/>
      <w:marBottom w:val="0"/>
      <w:divBdr>
        <w:top w:val="none" w:sz="0" w:space="0" w:color="auto"/>
        <w:left w:val="none" w:sz="0" w:space="0" w:color="auto"/>
        <w:bottom w:val="none" w:sz="0" w:space="0" w:color="auto"/>
        <w:right w:val="none" w:sz="0" w:space="0" w:color="auto"/>
      </w:divBdr>
    </w:div>
    <w:div w:id="495726070">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25228202">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228148462">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30708064">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B3E5-DC01-47F6-BAC3-29AF6D99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Dang Hoang Lam</cp:lastModifiedBy>
  <cp:revision>28</cp:revision>
  <cp:lastPrinted>2025-08-04T03:11:00Z</cp:lastPrinted>
  <dcterms:created xsi:type="dcterms:W3CDTF">2025-08-04T03:16:00Z</dcterms:created>
  <dcterms:modified xsi:type="dcterms:W3CDTF">2025-09-22T08:55:00Z</dcterms:modified>
</cp:coreProperties>
</file>